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1E59" w14:textId="77777777" w:rsidR="00A652C9" w:rsidRPr="0065058A" w:rsidRDefault="00A652C9">
      <w:pPr>
        <w:pStyle w:val="paragraph"/>
        <w:spacing w:before="0" w:after="0" w:line="276" w:lineRule="auto"/>
        <w:rPr>
          <w:rFonts w:ascii="Arial" w:hAnsi="Arial" w:cs="Arial"/>
          <w:b/>
          <w:bCs/>
          <w:sz w:val="22"/>
          <w:szCs w:val="22"/>
          <w:lang w:val="en-GB"/>
        </w:rPr>
      </w:pPr>
    </w:p>
    <w:p w14:paraId="3B519213" w14:textId="77777777" w:rsidR="00A652C9" w:rsidRPr="0065058A" w:rsidRDefault="00A652C9">
      <w:pPr>
        <w:pStyle w:val="paragraph"/>
        <w:spacing w:before="0" w:after="0" w:line="276" w:lineRule="auto"/>
        <w:rPr>
          <w:rFonts w:ascii="Arial" w:hAnsi="Arial" w:cs="Arial"/>
          <w:b/>
          <w:bCs/>
          <w:sz w:val="22"/>
          <w:szCs w:val="22"/>
          <w:lang w:val="en-GB"/>
        </w:rPr>
      </w:pPr>
    </w:p>
    <w:p w14:paraId="0D54B8C8" w14:textId="4B746A50" w:rsidR="00346059" w:rsidRPr="0065058A" w:rsidRDefault="00346059">
      <w:pPr>
        <w:pStyle w:val="paragraph"/>
        <w:spacing w:before="0" w:after="0" w:line="276" w:lineRule="auto"/>
        <w:rPr>
          <w:rFonts w:ascii="Arial" w:hAnsi="Arial" w:cs="Arial"/>
          <w:b/>
          <w:bCs/>
          <w:sz w:val="22"/>
          <w:szCs w:val="22"/>
          <w:lang w:val="en-GB"/>
        </w:rPr>
      </w:pPr>
    </w:p>
    <w:p w14:paraId="19A50778" w14:textId="175D7A03" w:rsidR="00346059" w:rsidRPr="0065058A" w:rsidRDefault="00346059">
      <w:pPr>
        <w:pStyle w:val="paragraph"/>
        <w:spacing w:before="0" w:after="0" w:line="276" w:lineRule="auto"/>
        <w:rPr>
          <w:rFonts w:ascii="Arial" w:hAnsi="Arial" w:cs="Arial"/>
          <w:b/>
          <w:bCs/>
          <w:sz w:val="22"/>
          <w:szCs w:val="22"/>
          <w:lang w:val="en-GB"/>
        </w:rPr>
      </w:pPr>
    </w:p>
    <w:p w14:paraId="3DA519EA" w14:textId="77777777" w:rsidR="00D35B45" w:rsidRDefault="00D35B45">
      <w:pPr>
        <w:pStyle w:val="paragraph"/>
        <w:spacing w:before="0" w:after="0" w:line="276" w:lineRule="auto"/>
        <w:rPr>
          <w:rFonts w:ascii="Arial" w:hAnsi="Arial" w:cs="Arial"/>
          <w:b/>
          <w:bCs/>
          <w:color w:val="060644"/>
          <w:sz w:val="36"/>
          <w:szCs w:val="28"/>
          <w:lang w:val="en-GB"/>
        </w:rPr>
      </w:pPr>
    </w:p>
    <w:p w14:paraId="0B262C9C" w14:textId="2ED85E44" w:rsidR="00A22FA1" w:rsidRPr="007B5B05" w:rsidRDefault="00492EEF">
      <w:pPr>
        <w:pStyle w:val="paragraph"/>
        <w:spacing w:before="0" w:after="0" w:line="276" w:lineRule="auto"/>
        <w:rPr>
          <w:rFonts w:ascii="Arial" w:hAnsi="Arial" w:cs="Arial"/>
          <w:b/>
          <w:bCs/>
          <w:color w:val="060644"/>
          <w:sz w:val="36"/>
          <w:szCs w:val="28"/>
          <w:lang w:val="en-GB"/>
        </w:rPr>
      </w:pPr>
      <w:r w:rsidRPr="007B5B05">
        <w:rPr>
          <w:rFonts w:ascii="Arial" w:hAnsi="Arial" w:cs="Arial"/>
          <w:b/>
          <w:bCs/>
          <w:color w:val="060644"/>
          <w:sz w:val="36"/>
          <w:szCs w:val="28"/>
          <w:lang w:val="en-GB"/>
        </w:rPr>
        <w:t>Capacity Transfer of Adult Critical Care Patients </w:t>
      </w:r>
    </w:p>
    <w:p w14:paraId="04B9E981" w14:textId="5DBACDE3" w:rsidR="007D0821" w:rsidRPr="00F02BF3" w:rsidRDefault="00A22FA1">
      <w:pPr>
        <w:pStyle w:val="paragraph"/>
        <w:spacing w:before="0" w:after="0" w:line="276" w:lineRule="auto"/>
        <w:rPr>
          <w:rFonts w:ascii="Arial" w:eastAsia="Arial" w:hAnsi="Arial" w:cs="Arial"/>
          <w:color w:val="24A1BF"/>
          <w:sz w:val="32"/>
          <w:szCs w:val="32"/>
          <w:lang w:val="en-GB"/>
        </w:rPr>
      </w:pPr>
      <w:r w:rsidRPr="00F02BF3">
        <w:rPr>
          <w:rFonts w:ascii="Arial" w:hAnsi="Arial" w:cs="Arial"/>
          <w:b/>
          <w:bCs/>
          <w:color w:val="24A1BF"/>
          <w:sz w:val="32"/>
          <w:szCs w:val="28"/>
          <w:lang w:val="en-GB"/>
        </w:rPr>
        <w:t>Position Statement</w:t>
      </w:r>
      <w:r w:rsidR="00492EEF" w:rsidRPr="00F02BF3">
        <w:rPr>
          <w:rFonts w:ascii="Arial" w:hAnsi="Arial" w:cs="Arial"/>
          <w:color w:val="24A1BF"/>
          <w:sz w:val="32"/>
          <w:szCs w:val="28"/>
          <w:lang w:val="en-GB"/>
        </w:rPr>
        <w:t> </w:t>
      </w:r>
    </w:p>
    <w:p w14:paraId="6B3FAADD" w14:textId="77777777" w:rsidR="007D0821" w:rsidRPr="0065058A" w:rsidRDefault="00492EEF">
      <w:pPr>
        <w:pStyle w:val="paragraph"/>
        <w:spacing w:before="0" w:after="0" w:line="276" w:lineRule="auto"/>
        <w:jc w:val="center"/>
        <w:rPr>
          <w:rFonts w:ascii="Arial" w:eastAsia="Arial" w:hAnsi="Arial" w:cs="Arial"/>
          <w:sz w:val="22"/>
          <w:szCs w:val="22"/>
          <w:lang w:val="en-GB"/>
        </w:rPr>
      </w:pPr>
      <w:r w:rsidRPr="0065058A">
        <w:rPr>
          <w:rFonts w:ascii="Arial" w:hAnsi="Arial" w:cs="Arial"/>
          <w:sz w:val="22"/>
          <w:szCs w:val="22"/>
          <w:lang w:val="en-GB"/>
        </w:rPr>
        <w:t> </w:t>
      </w:r>
    </w:p>
    <w:p w14:paraId="048AD88D" w14:textId="77777777" w:rsidR="007D0821" w:rsidRPr="007B5B05" w:rsidRDefault="00492EEF">
      <w:pPr>
        <w:pStyle w:val="paragraph"/>
        <w:spacing w:before="0" w:after="0" w:line="276" w:lineRule="auto"/>
        <w:rPr>
          <w:rFonts w:ascii="Arial" w:eastAsia="Arial" w:hAnsi="Arial" w:cs="Arial"/>
          <w:color w:val="060644"/>
          <w:lang w:val="en-GB"/>
        </w:rPr>
      </w:pPr>
      <w:r w:rsidRPr="007B5B05">
        <w:rPr>
          <w:rFonts w:ascii="Arial" w:hAnsi="Arial" w:cs="Arial"/>
          <w:b/>
          <w:bCs/>
          <w:color w:val="060644"/>
          <w:lang w:val="en-GB"/>
        </w:rPr>
        <w:t>Executive Summary</w:t>
      </w:r>
      <w:r w:rsidRPr="007B5B05">
        <w:rPr>
          <w:rFonts w:ascii="Arial" w:hAnsi="Arial" w:cs="Arial"/>
          <w:color w:val="060644"/>
          <w:lang w:val="en-GB"/>
        </w:rPr>
        <w:t> </w:t>
      </w:r>
    </w:p>
    <w:p w14:paraId="5DA23ADD"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w:t>
      </w:r>
    </w:p>
    <w:p w14:paraId="33B91F7B" w14:textId="00E4E0AB" w:rsidR="007D0821" w:rsidRPr="0065058A" w:rsidRDefault="004B3D50">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Intensive</w:t>
      </w:r>
      <w:r w:rsidR="00492EEF" w:rsidRPr="0065058A">
        <w:rPr>
          <w:rFonts w:ascii="Arial" w:hAnsi="Arial" w:cs="Arial"/>
          <w:sz w:val="22"/>
          <w:szCs w:val="22"/>
          <w:lang w:val="en-GB"/>
        </w:rPr>
        <w:t xml:space="preserve"> care capacity transfers occur because of insufficient staffed beds. They are a temporary measure</w:t>
      </w:r>
      <w:r w:rsidR="00781573" w:rsidRPr="0065058A">
        <w:rPr>
          <w:rFonts w:ascii="Arial" w:hAnsi="Arial" w:cs="Arial"/>
          <w:sz w:val="22"/>
          <w:szCs w:val="22"/>
          <w:lang w:val="en-GB"/>
        </w:rPr>
        <w:t>,</w:t>
      </w:r>
      <w:r w:rsidR="00492EEF" w:rsidRPr="0065058A">
        <w:rPr>
          <w:rFonts w:ascii="Arial" w:hAnsi="Arial" w:cs="Arial"/>
          <w:sz w:val="22"/>
          <w:szCs w:val="22"/>
          <w:lang w:val="en-GB"/>
        </w:rPr>
        <w:t xml:space="preserve"> attempting to ensure equitable access across the wide range of conditions that require intensive care. </w:t>
      </w:r>
    </w:p>
    <w:p w14:paraId="5FF97A70" w14:textId="77777777" w:rsidR="007D0821" w:rsidRPr="0065058A" w:rsidRDefault="007D0821">
      <w:pPr>
        <w:pStyle w:val="paragraph"/>
        <w:spacing w:before="0" w:after="0" w:line="276" w:lineRule="auto"/>
        <w:ind w:left="360"/>
        <w:rPr>
          <w:rFonts w:ascii="Arial" w:eastAsia="Arial" w:hAnsi="Arial" w:cs="Arial"/>
          <w:sz w:val="22"/>
          <w:szCs w:val="22"/>
          <w:lang w:val="en-GB"/>
        </w:rPr>
      </w:pPr>
    </w:p>
    <w:p w14:paraId="5DF88602" w14:textId="77777777" w:rsidR="007C7EA0" w:rsidRPr="0065058A" w:rsidRDefault="00523F94" w:rsidP="00523F94">
      <w:pPr>
        <w:pStyle w:val="paragraph"/>
        <w:spacing w:before="0" w:after="0" w:line="276" w:lineRule="auto"/>
        <w:textAlignment w:val="baseline"/>
        <w:rPr>
          <w:rStyle w:val="normaltextrun"/>
          <w:rFonts w:ascii="Arial" w:hAnsi="Arial" w:cs="Arial"/>
          <w:sz w:val="22"/>
          <w:szCs w:val="22"/>
          <w:lang w:val="en-GB"/>
        </w:rPr>
      </w:pPr>
      <w:r w:rsidRPr="0065058A">
        <w:rPr>
          <w:rStyle w:val="normaltextrun"/>
          <w:rFonts w:ascii="Arial" w:hAnsi="Arial" w:cs="Arial"/>
          <w:sz w:val="22"/>
          <w:szCs w:val="22"/>
          <w:lang w:val="en-GB"/>
        </w:rPr>
        <w:t xml:space="preserve">Capacity transfers involve moving a patient to another hospital to enable another patient to receive critical care. They </w:t>
      </w:r>
      <w:r w:rsidR="007C7EA0" w:rsidRPr="0065058A">
        <w:rPr>
          <w:rStyle w:val="normaltextrun"/>
          <w:rFonts w:ascii="Arial" w:hAnsi="Arial" w:cs="Arial"/>
          <w:sz w:val="22"/>
          <w:szCs w:val="22"/>
          <w:lang w:val="en-GB"/>
        </w:rPr>
        <w:t>occur for two reasons:</w:t>
      </w:r>
    </w:p>
    <w:p w14:paraId="03CB6E0D" w14:textId="77777777" w:rsidR="007C7EA0" w:rsidRPr="0065058A" w:rsidRDefault="007C7EA0" w:rsidP="00523F94">
      <w:pPr>
        <w:pStyle w:val="paragraph"/>
        <w:spacing w:before="0" w:after="0" w:line="276" w:lineRule="auto"/>
        <w:textAlignment w:val="baseline"/>
        <w:rPr>
          <w:rStyle w:val="normaltextrun"/>
          <w:rFonts w:ascii="Arial" w:hAnsi="Arial" w:cs="Arial"/>
          <w:sz w:val="22"/>
          <w:szCs w:val="22"/>
          <w:lang w:val="en-GB"/>
        </w:rPr>
      </w:pPr>
    </w:p>
    <w:p w14:paraId="7A70BDC4" w14:textId="4ABF1B19" w:rsidR="007C7EA0" w:rsidRPr="0065058A" w:rsidRDefault="007C7EA0" w:rsidP="00F02BF3">
      <w:pPr>
        <w:pStyle w:val="paragraph"/>
        <w:numPr>
          <w:ilvl w:val="0"/>
          <w:numId w:val="12"/>
        </w:numPr>
        <w:spacing w:before="0" w:after="0" w:line="276" w:lineRule="auto"/>
        <w:textAlignment w:val="baseline"/>
        <w:rPr>
          <w:rStyle w:val="normaltextrun"/>
          <w:rFonts w:ascii="Arial" w:hAnsi="Arial" w:cs="Arial"/>
          <w:sz w:val="22"/>
          <w:szCs w:val="22"/>
          <w:lang w:val="en-GB"/>
        </w:rPr>
      </w:pPr>
      <w:r w:rsidRPr="00F02BF3">
        <w:rPr>
          <w:rStyle w:val="normaltextrun"/>
          <w:rFonts w:ascii="Arial" w:hAnsi="Arial" w:cs="Arial"/>
          <w:b/>
          <w:bCs/>
          <w:color w:val="24A1BF"/>
          <w:sz w:val="22"/>
          <w:szCs w:val="22"/>
          <w:lang w:val="en-GB"/>
        </w:rPr>
        <w:t>Emergency</w:t>
      </w:r>
      <w:r w:rsidR="00372359" w:rsidRPr="00F02BF3">
        <w:rPr>
          <w:rStyle w:val="normaltextrun"/>
          <w:rFonts w:ascii="Arial" w:hAnsi="Arial" w:cs="Arial"/>
          <w:b/>
          <w:bCs/>
          <w:color w:val="24A1BF"/>
          <w:sz w:val="22"/>
          <w:szCs w:val="22"/>
          <w:lang w:val="en-GB"/>
        </w:rPr>
        <w:t xml:space="preserve"> capacity transfer</w:t>
      </w:r>
      <w:r w:rsidRPr="00F02BF3">
        <w:rPr>
          <w:rStyle w:val="normaltextrun"/>
          <w:rFonts w:ascii="Arial" w:hAnsi="Arial" w:cs="Arial"/>
          <w:color w:val="24A1BF"/>
          <w:sz w:val="22"/>
          <w:szCs w:val="22"/>
          <w:lang w:val="en-GB"/>
        </w:rPr>
        <w:t xml:space="preserve"> </w:t>
      </w:r>
      <w:r w:rsidRPr="0065058A">
        <w:rPr>
          <w:rStyle w:val="normaltextrun"/>
          <w:rFonts w:ascii="Arial" w:hAnsi="Arial" w:cs="Arial"/>
          <w:sz w:val="22"/>
          <w:szCs w:val="22"/>
          <w:lang w:val="en-GB"/>
        </w:rPr>
        <w:t>- used for many years to deal with surge demand to enable the provision of emergency medical and surgical care (</w:t>
      </w:r>
      <w:proofErr w:type="gramStart"/>
      <w:r w:rsidRPr="0065058A">
        <w:rPr>
          <w:rStyle w:val="normaltextrun"/>
          <w:rFonts w:ascii="Arial" w:hAnsi="Arial" w:cs="Arial"/>
          <w:sz w:val="22"/>
          <w:szCs w:val="22"/>
          <w:lang w:val="en-GB"/>
        </w:rPr>
        <w:t>e.g</w:t>
      </w:r>
      <w:r w:rsidR="00693106">
        <w:rPr>
          <w:rStyle w:val="normaltextrun"/>
          <w:rFonts w:ascii="Arial" w:hAnsi="Arial" w:cs="Arial"/>
          <w:sz w:val="22"/>
          <w:szCs w:val="22"/>
          <w:lang w:val="en-GB"/>
        </w:rPr>
        <w:t>.</w:t>
      </w:r>
      <w:proofErr w:type="gramEnd"/>
      <w:r w:rsidRPr="0065058A">
        <w:rPr>
          <w:rStyle w:val="normaltextrun"/>
          <w:rFonts w:ascii="Arial" w:hAnsi="Arial" w:cs="Arial"/>
          <w:sz w:val="22"/>
          <w:szCs w:val="22"/>
          <w:lang w:val="en-GB"/>
        </w:rPr>
        <w:t xml:space="preserve"> </w:t>
      </w:r>
      <w:hyperlink r:id="rId11" w:history="1">
        <w:r w:rsidRPr="000368AC">
          <w:rPr>
            <w:rStyle w:val="Hyperlink"/>
          </w:rPr>
          <w:t>priority 1a</w:t>
        </w:r>
      </w:hyperlink>
      <w:r w:rsidRPr="0065058A">
        <w:rPr>
          <w:rStyle w:val="normaltextrun"/>
          <w:rFonts w:ascii="Arial" w:hAnsi="Arial" w:cs="Arial"/>
          <w:sz w:val="22"/>
          <w:szCs w:val="22"/>
          <w:lang w:val="en-GB"/>
        </w:rPr>
        <w:t xml:space="preserve"> procedure; to be performed in &lt;24 hours). The Intensive Care Society and Faculty of Intensive Care Medicine continue to support this position.</w:t>
      </w:r>
    </w:p>
    <w:p w14:paraId="51D3F766" w14:textId="77777777" w:rsidR="007C7EA0" w:rsidRPr="0065058A" w:rsidRDefault="007C7EA0" w:rsidP="00C51B69">
      <w:pPr>
        <w:pStyle w:val="paragraph"/>
        <w:spacing w:before="0" w:after="0" w:line="276" w:lineRule="auto"/>
        <w:ind w:left="720"/>
        <w:textAlignment w:val="baseline"/>
        <w:rPr>
          <w:rStyle w:val="normaltextrun"/>
          <w:rFonts w:ascii="Arial" w:hAnsi="Arial" w:cs="Arial"/>
          <w:sz w:val="22"/>
          <w:szCs w:val="22"/>
          <w:lang w:val="en-GB"/>
        </w:rPr>
      </w:pPr>
    </w:p>
    <w:p w14:paraId="028836FE" w14:textId="09DF7EFF" w:rsidR="007D0821" w:rsidRPr="0065058A" w:rsidRDefault="007C7EA0" w:rsidP="00F02BF3">
      <w:pPr>
        <w:pStyle w:val="paragraph"/>
        <w:numPr>
          <w:ilvl w:val="0"/>
          <w:numId w:val="12"/>
        </w:numPr>
        <w:spacing w:before="0" w:after="0" w:line="276" w:lineRule="auto"/>
        <w:textAlignment w:val="baseline"/>
        <w:rPr>
          <w:rFonts w:ascii="Arial" w:eastAsia="Arial" w:hAnsi="Arial" w:cs="Arial"/>
          <w:sz w:val="22"/>
          <w:szCs w:val="22"/>
          <w:lang w:val="en-GB"/>
        </w:rPr>
      </w:pPr>
      <w:r w:rsidRPr="00F02BF3">
        <w:rPr>
          <w:rStyle w:val="normaltextrun"/>
          <w:rFonts w:ascii="Arial" w:hAnsi="Arial" w:cs="Arial"/>
          <w:b/>
          <w:bCs/>
          <w:color w:val="24A1BF"/>
          <w:sz w:val="22"/>
          <w:szCs w:val="22"/>
          <w:lang w:val="en-GB"/>
        </w:rPr>
        <w:t>Planned</w:t>
      </w:r>
      <w:r w:rsidR="00372359" w:rsidRPr="00F02BF3">
        <w:rPr>
          <w:rStyle w:val="normaltextrun"/>
          <w:rFonts w:ascii="Arial" w:hAnsi="Arial" w:cs="Arial"/>
          <w:b/>
          <w:bCs/>
          <w:color w:val="24A1BF"/>
          <w:sz w:val="22"/>
          <w:szCs w:val="22"/>
          <w:lang w:val="en-GB"/>
        </w:rPr>
        <w:t xml:space="preserve"> surgery capacity transfer</w:t>
      </w:r>
      <w:r w:rsidRPr="00F02BF3">
        <w:rPr>
          <w:rStyle w:val="normaltextrun"/>
          <w:rFonts w:ascii="Arial" w:hAnsi="Arial" w:cs="Arial"/>
          <w:color w:val="24A1BF"/>
          <w:sz w:val="22"/>
          <w:szCs w:val="22"/>
          <w:lang w:val="en-GB"/>
        </w:rPr>
        <w:t xml:space="preserve"> </w:t>
      </w:r>
      <w:r w:rsidRPr="0065058A">
        <w:rPr>
          <w:rStyle w:val="normaltextrun"/>
          <w:rFonts w:ascii="Arial" w:hAnsi="Arial" w:cs="Arial"/>
          <w:sz w:val="22"/>
          <w:szCs w:val="22"/>
          <w:lang w:val="en-GB"/>
        </w:rPr>
        <w:t xml:space="preserve">– used to </w:t>
      </w:r>
      <w:r w:rsidR="00492EEF" w:rsidRPr="0065058A">
        <w:rPr>
          <w:rFonts w:ascii="Arial" w:hAnsi="Arial" w:cs="Arial"/>
          <w:sz w:val="22"/>
          <w:szCs w:val="22"/>
          <w:lang w:val="en-GB"/>
        </w:rPr>
        <w:t xml:space="preserve">enable </w:t>
      </w:r>
      <w:r w:rsidRPr="0065058A">
        <w:rPr>
          <w:rFonts w:ascii="Arial" w:hAnsi="Arial" w:cs="Arial"/>
          <w:sz w:val="22"/>
          <w:szCs w:val="22"/>
          <w:lang w:val="en-GB"/>
        </w:rPr>
        <w:t xml:space="preserve">a </w:t>
      </w:r>
      <w:r w:rsidR="00492EEF" w:rsidRPr="0065058A">
        <w:rPr>
          <w:rFonts w:ascii="Arial" w:hAnsi="Arial" w:cs="Arial"/>
          <w:sz w:val="22"/>
          <w:szCs w:val="22"/>
          <w:lang w:val="en-GB"/>
        </w:rPr>
        <w:t>post-operative critical care bed to become available for another patient (priority 1b procedure; to be performed in &lt;72 hours and priority 2 procedure; to be performed within 1 month)</w:t>
      </w:r>
      <w:r w:rsidRPr="0065058A">
        <w:rPr>
          <w:rFonts w:ascii="Arial" w:hAnsi="Arial" w:cs="Arial"/>
          <w:sz w:val="22"/>
          <w:szCs w:val="22"/>
          <w:lang w:val="en-GB"/>
        </w:rPr>
        <w:t xml:space="preserve">. This </w:t>
      </w:r>
      <w:r w:rsidR="00492EEF" w:rsidRPr="0065058A">
        <w:rPr>
          <w:rFonts w:ascii="Arial" w:hAnsi="Arial" w:cs="Arial"/>
          <w:sz w:val="22"/>
          <w:szCs w:val="22"/>
          <w:lang w:val="en-GB"/>
        </w:rPr>
        <w:t>ha</w:t>
      </w:r>
      <w:r w:rsidRPr="0065058A">
        <w:rPr>
          <w:rFonts w:ascii="Arial" w:hAnsi="Arial" w:cs="Arial"/>
          <w:sz w:val="22"/>
          <w:szCs w:val="22"/>
          <w:lang w:val="en-GB"/>
        </w:rPr>
        <w:t>s</w:t>
      </w:r>
      <w:r w:rsidR="00492EEF" w:rsidRPr="0065058A">
        <w:rPr>
          <w:rFonts w:ascii="Arial" w:hAnsi="Arial" w:cs="Arial"/>
          <w:sz w:val="22"/>
          <w:szCs w:val="22"/>
          <w:lang w:val="en-GB"/>
        </w:rPr>
        <w:t xml:space="preserve"> been introduced, through necessity, within some regions during the COVID-19 pandemic. </w:t>
      </w:r>
    </w:p>
    <w:p w14:paraId="01B0B731" w14:textId="77777777" w:rsidR="004B3D50" w:rsidRPr="0065058A" w:rsidRDefault="004B3D50">
      <w:pPr>
        <w:pStyle w:val="paragraph"/>
        <w:spacing w:before="0" w:after="0" w:line="276" w:lineRule="auto"/>
        <w:rPr>
          <w:rFonts w:ascii="Arial" w:eastAsia="Arial" w:hAnsi="Arial" w:cs="Arial"/>
          <w:sz w:val="22"/>
          <w:szCs w:val="22"/>
          <w:lang w:val="en-GB"/>
        </w:rPr>
      </w:pPr>
    </w:p>
    <w:p w14:paraId="5B939D7A" w14:textId="65F4F6E6" w:rsidR="007D0821" w:rsidRPr="0065058A" w:rsidRDefault="00492EEF">
      <w:pPr>
        <w:pStyle w:val="paragraph"/>
        <w:spacing w:before="0" w:after="0" w:line="276" w:lineRule="auto"/>
        <w:rPr>
          <w:rFonts w:ascii="Arial" w:eastAsia="Arial" w:hAnsi="Arial" w:cs="Arial"/>
          <w:b/>
          <w:bCs/>
          <w:sz w:val="22"/>
          <w:szCs w:val="22"/>
          <w:lang w:val="en-GB"/>
        </w:rPr>
      </w:pPr>
      <w:r w:rsidRPr="000E0913">
        <w:rPr>
          <w:rFonts w:ascii="Arial" w:hAnsi="Arial" w:cs="Arial"/>
          <w:b/>
          <w:bCs/>
          <w:color w:val="0070B5"/>
          <w:sz w:val="22"/>
          <w:szCs w:val="22"/>
          <w:lang w:val="en-GB"/>
        </w:rPr>
        <w:t xml:space="preserve">The Intensive Care Society and Faculty of Intensive Care Medicine believe that  </w:t>
      </w:r>
      <w:r w:rsidR="007C7EA0" w:rsidRPr="000E0913">
        <w:rPr>
          <w:rFonts w:ascii="Arial" w:hAnsi="Arial" w:cs="Arial"/>
          <w:b/>
          <w:bCs/>
          <w:color w:val="0070B5"/>
          <w:sz w:val="22"/>
          <w:szCs w:val="22"/>
          <w:lang w:val="en-GB"/>
        </w:rPr>
        <w:t xml:space="preserve">planned </w:t>
      </w:r>
      <w:r w:rsidR="00372359" w:rsidRPr="000E0913">
        <w:rPr>
          <w:rFonts w:ascii="Arial" w:hAnsi="Arial" w:cs="Arial"/>
          <w:b/>
          <w:bCs/>
          <w:color w:val="0070B5"/>
          <w:sz w:val="22"/>
          <w:szCs w:val="22"/>
          <w:lang w:val="en-GB"/>
        </w:rPr>
        <w:t xml:space="preserve">surgery </w:t>
      </w:r>
      <w:r w:rsidRPr="000E0913">
        <w:rPr>
          <w:rFonts w:ascii="Arial" w:hAnsi="Arial" w:cs="Arial"/>
          <w:b/>
          <w:bCs/>
          <w:color w:val="0070B5"/>
          <w:sz w:val="22"/>
          <w:szCs w:val="22"/>
          <w:lang w:val="en-GB"/>
        </w:rPr>
        <w:t xml:space="preserve">capacity transfers are </w:t>
      </w:r>
      <w:r w:rsidRPr="00AA2881">
        <w:rPr>
          <w:rFonts w:ascii="Arial" w:hAnsi="Arial" w:cs="Arial"/>
          <w:b/>
          <w:bCs/>
          <w:color w:val="0070B5"/>
          <w:sz w:val="22"/>
          <w:szCs w:val="22"/>
          <w:lang w:val="en-GB"/>
        </w:rPr>
        <w:t xml:space="preserve">not </w:t>
      </w:r>
      <w:r w:rsidRPr="000E0913">
        <w:rPr>
          <w:rFonts w:ascii="Arial" w:hAnsi="Arial" w:cs="Arial"/>
          <w:b/>
          <w:bCs/>
          <w:color w:val="0070B5"/>
          <w:sz w:val="22"/>
          <w:szCs w:val="22"/>
          <w:lang w:val="en-GB"/>
        </w:rPr>
        <w:t xml:space="preserve">a sustainable alternative to an appropriate increase in adequately funded and staffed critical care </w:t>
      </w:r>
      <w:r w:rsidRPr="0065058A">
        <w:rPr>
          <w:rFonts w:ascii="Arial" w:hAnsi="Arial" w:cs="Arial"/>
          <w:b/>
          <w:bCs/>
          <w:sz w:val="22"/>
          <w:szCs w:val="22"/>
          <w:lang w:val="en-GB"/>
        </w:rPr>
        <w:t>(</w:t>
      </w:r>
      <w:hyperlink r:id="rId12" w:history="1">
        <w:r w:rsidRPr="000368AC">
          <w:rPr>
            <w:rStyle w:val="Hyperlink"/>
          </w:rPr>
          <w:t>Level 2 and 3</w:t>
        </w:r>
      </w:hyperlink>
      <w:r w:rsidRPr="0065058A">
        <w:rPr>
          <w:rFonts w:ascii="Arial" w:hAnsi="Arial" w:cs="Arial"/>
          <w:b/>
          <w:bCs/>
          <w:sz w:val="22"/>
          <w:szCs w:val="22"/>
          <w:lang w:val="en-GB"/>
        </w:rPr>
        <w:t xml:space="preserve">) </w:t>
      </w:r>
      <w:r w:rsidRPr="006F2AF6">
        <w:rPr>
          <w:rFonts w:ascii="Arial" w:hAnsi="Arial" w:cs="Arial"/>
          <w:b/>
          <w:bCs/>
          <w:color w:val="0070B5"/>
          <w:sz w:val="22"/>
          <w:szCs w:val="22"/>
          <w:lang w:val="en-GB"/>
        </w:rPr>
        <w:t xml:space="preserve">and enhanced </w:t>
      </w:r>
      <w:r w:rsidRPr="00AA2881">
        <w:rPr>
          <w:rFonts w:ascii="Arial" w:hAnsi="Arial" w:cs="Arial"/>
          <w:b/>
          <w:bCs/>
          <w:color w:val="0070B5"/>
          <w:sz w:val="22"/>
          <w:szCs w:val="22"/>
          <w:lang w:val="en-GB"/>
        </w:rPr>
        <w:t>care</w:t>
      </w:r>
      <w:r w:rsidRPr="006F2AF6">
        <w:rPr>
          <w:rFonts w:ascii="Arial" w:hAnsi="Arial" w:cs="Arial"/>
          <w:b/>
          <w:bCs/>
          <w:color w:val="0070B5"/>
          <w:sz w:val="22"/>
          <w:szCs w:val="22"/>
          <w:lang w:val="en-GB"/>
        </w:rPr>
        <w:t xml:space="preserve"> </w:t>
      </w:r>
      <w:r w:rsidRPr="00AA2881">
        <w:rPr>
          <w:rFonts w:ascii="Arial" w:hAnsi="Arial" w:cs="Arial"/>
          <w:b/>
          <w:bCs/>
          <w:color w:val="060644"/>
          <w:sz w:val="22"/>
          <w:szCs w:val="22"/>
          <w:lang w:val="en-GB"/>
        </w:rPr>
        <w:t>(</w:t>
      </w:r>
      <w:hyperlink r:id="rId13" w:history="1">
        <w:r w:rsidRPr="000368AC">
          <w:rPr>
            <w:rStyle w:val="Hyperlink"/>
          </w:rPr>
          <w:t>Level 1</w:t>
        </w:r>
      </w:hyperlink>
      <w:r w:rsidRPr="0065058A">
        <w:rPr>
          <w:rFonts w:ascii="Arial" w:hAnsi="Arial" w:cs="Arial"/>
          <w:b/>
          <w:bCs/>
          <w:sz w:val="22"/>
          <w:szCs w:val="22"/>
          <w:lang w:val="en-GB"/>
        </w:rPr>
        <w:t xml:space="preserve">) </w:t>
      </w:r>
      <w:r w:rsidRPr="00AA2881">
        <w:rPr>
          <w:rFonts w:ascii="Arial" w:hAnsi="Arial" w:cs="Arial"/>
          <w:b/>
          <w:bCs/>
          <w:color w:val="0070B5"/>
          <w:sz w:val="22"/>
          <w:szCs w:val="22"/>
          <w:lang w:val="en-GB"/>
        </w:rPr>
        <w:t>beds. </w:t>
      </w:r>
    </w:p>
    <w:p w14:paraId="490D2F48" w14:textId="77777777" w:rsidR="007D0821" w:rsidRPr="0065058A" w:rsidRDefault="007D0821">
      <w:pPr>
        <w:spacing w:line="276" w:lineRule="auto"/>
        <w:rPr>
          <w:rFonts w:ascii="Arial" w:eastAsia="Arial" w:hAnsi="Arial" w:cs="Arial"/>
          <w:sz w:val="22"/>
          <w:szCs w:val="22"/>
          <w:lang w:val="en-GB"/>
        </w:rPr>
      </w:pPr>
    </w:p>
    <w:p w14:paraId="19DBAE75"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xml:space="preserve">The Intensive Care Society and Faculty of Intensive Care Medicine support capacity transfers for planned surgery </w:t>
      </w:r>
      <w:r w:rsidRPr="00AA2881">
        <w:rPr>
          <w:rFonts w:ascii="Arial" w:hAnsi="Arial" w:cs="Arial"/>
          <w:b/>
          <w:bCs/>
          <w:color w:val="0070B5"/>
          <w:sz w:val="22"/>
          <w:szCs w:val="22"/>
          <w:lang w:val="en-GB"/>
        </w:rPr>
        <w:t xml:space="preserve">only </w:t>
      </w:r>
      <w:r w:rsidRPr="0065058A">
        <w:rPr>
          <w:rFonts w:ascii="Arial" w:hAnsi="Arial" w:cs="Arial"/>
          <w:sz w:val="22"/>
          <w:szCs w:val="22"/>
          <w:lang w:val="en-GB"/>
        </w:rPr>
        <w:t>when:</w:t>
      </w:r>
    </w:p>
    <w:p w14:paraId="1BC0750E" w14:textId="48BE414B" w:rsidR="007D0821" w:rsidRPr="0065058A" w:rsidRDefault="007D0821">
      <w:pPr>
        <w:pStyle w:val="paragraph"/>
        <w:spacing w:before="0" w:after="0" w:line="276" w:lineRule="auto"/>
        <w:rPr>
          <w:rFonts w:ascii="Arial" w:eastAsia="Arial" w:hAnsi="Arial" w:cs="Arial"/>
          <w:sz w:val="22"/>
          <w:szCs w:val="22"/>
          <w:lang w:val="en-GB"/>
        </w:rPr>
      </w:pPr>
    </w:p>
    <w:p w14:paraId="73D75F34" w14:textId="239405D3" w:rsidR="00523F94" w:rsidRPr="0065058A" w:rsidRDefault="00492EEF" w:rsidP="00D533E0">
      <w:pPr>
        <w:pStyle w:val="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textAlignment w:val="baseline"/>
        <w:rPr>
          <w:rFonts w:ascii="Arial" w:hAnsi="Arial" w:cs="Arial"/>
          <w:sz w:val="22"/>
          <w:szCs w:val="22"/>
          <w:lang w:val="en-GB"/>
        </w:rPr>
      </w:pPr>
      <w:r w:rsidRPr="0065058A">
        <w:rPr>
          <w:rFonts w:ascii="Arial" w:hAnsi="Arial" w:cs="Arial"/>
          <w:sz w:val="22"/>
          <w:szCs w:val="22"/>
          <w:lang w:val="en-GB"/>
        </w:rPr>
        <w:t>They are needed due to exceptional circumstances </w:t>
      </w:r>
      <w:r w:rsidR="00523F94" w:rsidRPr="0065058A">
        <w:rPr>
          <w:rStyle w:val="normaltextrun"/>
          <w:rFonts w:ascii="Arial" w:hAnsi="Arial" w:cs="Arial"/>
          <w:sz w:val="22"/>
          <w:szCs w:val="22"/>
          <w:lang w:val="en-GB"/>
        </w:rPr>
        <w:t xml:space="preserve">requiring a national or health board ‘command and control’ level response </w:t>
      </w:r>
      <w:proofErr w:type="gramStart"/>
      <w:r w:rsidR="00523F94" w:rsidRPr="0065058A">
        <w:rPr>
          <w:rStyle w:val="normaltextrun"/>
          <w:rFonts w:ascii="Arial" w:hAnsi="Arial" w:cs="Arial"/>
          <w:sz w:val="22"/>
          <w:szCs w:val="22"/>
          <w:lang w:val="en-GB"/>
        </w:rPr>
        <w:t>e.g.</w:t>
      </w:r>
      <w:proofErr w:type="gramEnd"/>
      <w:r w:rsidR="00523F94" w:rsidRPr="0065058A">
        <w:rPr>
          <w:rStyle w:val="normaltextrun"/>
          <w:rFonts w:ascii="Arial" w:hAnsi="Arial" w:cs="Arial"/>
          <w:sz w:val="22"/>
          <w:szCs w:val="22"/>
          <w:lang w:val="en-GB"/>
        </w:rPr>
        <w:t> during the COVID-19 pandemic</w:t>
      </w:r>
    </w:p>
    <w:p w14:paraId="1AB407B4" w14:textId="00B04646" w:rsidR="00523F94" w:rsidRPr="0065058A" w:rsidRDefault="00492EEF" w:rsidP="00D533E0">
      <w:pPr>
        <w:pStyle w:val="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textAlignment w:val="baseline"/>
        <w:rPr>
          <w:rFonts w:ascii="Arial" w:hAnsi="Arial" w:cs="Arial"/>
          <w:sz w:val="22"/>
          <w:szCs w:val="22"/>
          <w:lang w:val="en-GB"/>
        </w:rPr>
      </w:pPr>
      <w:r w:rsidRPr="0065058A">
        <w:rPr>
          <w:rFonts w:ascii="Arial" w:hAnsi="Arial" w:cs="Arial"/>
          <w:sz w:val="22"/>
          <w:szCs w:val="22"/>
          <w:lang w:val="en-GB"/>
        </w:rPr>
        <w:t>There is a serious risk of increased morbidity or reduced survival if surgery was to be delayed.</w:t>
      </w:r>
    </w:p>
    <w:p w14:paraId="44A974D3" w14:textId="77777777" w:rsidR="007D0821" w:rsidRPr="0065058A" w:rsidRDefault="00492EEF" w:rsidP="00D533E0">
      <w:pPr>
        <w:pStyle w:val="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textAlignment w:val="baseline"/>
        <w:rPr>
          <w:rFonts w:ascii="Arial" w:hAnsi="Arial" w:cs="Arial"/>
          <w:sz w:val="22"/>
          <w:szCs w:val="22"/>
          <w:lang w:val="en-GB"/>
        </w:rPr>
      </w:pPr>
      <w:r w:rsidRPr="0065058A">
        <w:rPr>
          <w:rFonts w:ascii="Arial" w:hAnsi="Arial" w:cs="Arial"/>
          <w:sz w:val="22"/>
          <w:szCs w:val="22"/>
          <w:lang w:val="en-GB"/>
        </w:rPr>
        <w:t>There are operational and governance safeguards in place, detailed below.</w:t>
      </w:r>
    </w:p>
    <w:p w14:paraId="5063F1D4" w14:textId="53A05B2C" w:rsidR="007D0821" w:rsidRPr="0065058A" w:rsidRDefault="007D0821" w:rsidP="00C51B69">
      <w:pPr>
        <w:pStyle w:val="ListParagraph1"/>
        <w:spacing w:line="276" w:lineRule="auto"/>
        <w:ind w:left="0"/>
        <w:rPr>
          <w:rFonts w:ascii="Arial" w:eastAsia="Arial" w:hAnsi="Arial" w:cs="Arial"/>
          <w:sz w:val="22"/>
          <w:szCs w:val="22"/>
          <w:lang w:val="en-GB"/>
        </w:rPr>
      </w:pPr>
    </w:p>
    <w:p w14:paraId="1895DA53" w14:textId="4D8805CD" w:rsidR="00750E8E" w:rsidRPr="0065058A" w:rsidRDefault="00750E8E" w:rsidP="00C51B69">
      <w:pPr>
        <w:pStyle w:val="ListParagraph1"/>
        <w:spacing w:line="276" w:lineRule="auto"/>
        <w:ind w:left="0"/>
        <w:rPr>
          <w:rFonts w:ascii="Arial" w:eastAsia="Arial" w:hAnsi="Arial" w:cs="Arial"/>
          <w:sz w:val="22"/>
          <w:szCs w:val="22"/>
          <w:lang w:val="en-GB"/>
        </w:rPr>
      </w:pPr>
    </w:p>
    <w:p w14:paraId="468E1694" w14:textId="6D91FF33" w:rsidR="00750E8E" w:rsidRPr="0065058A" w:rsidRDefault="005E696D" w:rsidP="00C51B69">
      <w:pPr>
        <w:pStyle w:val="ListParagraph1"/>
        <w:spacing w:line="276" w:lineRule="auto"/>
        <w:ind w:left="0"/>
        <w:rPr>
          <w:rFonts w:ascii="Arial" w:eastAsia="Arial" w:hAnsi="Arial" w:cs="Arial"/>
          <w:sz w:val="22"/>
          <w:szCs w:val="22"/>
          <w:lang w:val="en-GB"/>
        </w:rPr>
      </w:pPr>
      <w:r>
        <w:rPr>
          <w:rFonts w:ascii="Arial" w:eastAsia="Arial" w:hAnsi="Arial" w:cs="Arial"/>
          <w:noProof/>
          <w:sz w:val="22"/>
          <w:szCs w:val="22"/>
          <w:lang w:val="en-GB"/>
        </w:rPr>
        <mc:AlternateContent>
          <mc:Choice Requires="wps">
            <w:drawing>
              <wp:anchor distT="0" distB="0" distL="114300" distR="114300" simplePos="0" relativeHeight="251658752" behindDoc="0" locked="0" layoutInCell="1" allowOverlap="1" wp14:anchorId="14F82BDC" wp14:editId="5D820269">
                <wp:simplePos x="0" y="0"/>
                <wp:positionH relativeFrom="column">
                  <wp:posOffset>-47625</wp:posOffset>
                </wp:positionH>
                <wp:positionV relativeFrom="paragraph">
                  <wp:posOffset>36830</wp:posOffset>
                </wp:positionV>
                <wp:extent cx="981075" cy="220584"/>
                <wp:effectExtent l="0" t="0" r="0" b="0"/>
                <wp:wrapNone/>
                <wp:docPr id="4" name="Text Box 4"/>
                <wp:cNvGraphicFramePr/>
                <a:graphic xmlns:a="http://schemas.openxmlformats.org/drawingml/2006/main">
                  <a:graphicData uri="http://schemas.microsoft.com/office/word/2010/wordprocessingShape">
                    <wps:wsp>
                      <wps:cNvSpPr txBox="1"/>
                      <wps:spPr>
                        <a:xfrm>
                          <a:off x="0" y="0"/>
                          <a:ext cx="981075" cy="220584"/>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256764D" w14:textId="4EFC812D" w:rsidR="005E696D" w:rsidRPr="005E696D" w:rsidRDefault="005E696D">
                            <w:pPr>
                              <w:rPr>
                                <w:rFonts w:ascii="Arial" w:hAnsi="Arial" w:cs="Arial"/>
                                <w:sz w:val="22"/>
                                <w:szCs w:val="22"/>
                              </w:rPr>
                            </w:pPr>
                            <w:r w:rsidRPr="005E696D">
                              <w:rPr>
                                <w:rFonts w:ascii="Arial" w:hAnsi="Arial" w:cs="Arial"/>
                                <w:sz w:val="22"/>
                                <w:szCs w:val="22"/>
                              </w:rPr>
                              <w:t>Endorsed by:</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type w14:anchorId="14F82BDC" id="_x0000_t202" coordsize="21600,21600" o:spt="202" path="m,l,21600r21600,l21600,xe">
                <v:stroke joinstyle="miter"/>
                <v:path gradientshapeok="t" o:connecttype="rect"/>
              </v:shapetype>
              <v:shape id="Text Box 4" o:spid="_x0000_s1026" type="#_x0000_t202" style="position:absolute;margin-left:-3.75pt;margin-top:2.9pt;width:77.25pt;height:17.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" filled="f" stroked="f" strokeweight="1pt">
                <v:stroke miterlimit="4"/>
                <v:textbox style="mso-fit-shape-to-text:t" inset="1.27mm,1.27mm,1.27mm,1.27mm">
                  <w:txbxContent>
                    <w:p w14:paraId="6256764D" w14:textId="4EFC812D" w:rsidR="005E696D" w:rsidRPr="005E696D" w:rsidRDefault="005E696D">
                      <w:pPr>
                        <w:rPr>
                          <w:rFonts w:ascii="Arial" w:hAnsi="Arial" w:cs="Arial"/>
                          <w:sz w:val="22"/>
                          <w:szCs w:val="22"/>
                        </w:rPr>
                      </w:pPr>
                      <w:r w:rsidRPr="005E696D">
                        <w:rPr>
                          <w:rFonts w:ascii="Arial" w:hAnsi="Arial" w:cs="Arial"/>
                          <w:sz w:val="22"/>
                          <w:szCs w:val="22"/>
                        </w:rPr>
                        <w:t>Endorsed by:</w:t>
                      </w:r>
                    </w:p>
                  </w:txbxContent>
                </v:textbox>
              </v:shape>
            </w:pict>
          </mc:Fallback>
        </mc:AlternateContent>
      </w:r>
    </w:p>
    <w:p w14:paraId="6121EC8E" w14:textId="2FB3C1EE" w:rsidR="00750E8E" w:rsidRPr="0065058A" w:rsidRDefault="00E018FF" w:rsidP="00C51B69">
      <w:pPr>
        <w:pStyle w:val="ListParagraph1"/>
        <w:spacing w:line="276" w:lineRule="auto"/>
        <w:ind w:left="0"/>
        <w:rPr>
          <w:rFonts w:ascii="Arial" w:eastAsia="Arial" w:hAnsi="Arial" w:cs="Arial"/>
          <w:sz w:val="22"/>
          <w:szCs w:val="22"/>
          <w:lang w:val="en-GB"/>
        </w:rPr>
      </w:pPr>
      <w:r>
        <w:rPr>
          <w:rFonts w:ascii="Arial" w:eastAsia="Arial" w:hAnsi="Arial" w:cs="Arial"/>
          <w:noProof/>
          <w:sz w:val="22"/>
          <w:szCs w:val="22"/>
          <w:lang w:val="en-GB"/>
        </w:rPr>
        <w:drawing>
          <wp:anchor distT="0" distB="0" distL="114300" distR="114300" simplePos="0" relativeHeight="251656704" behindDoc="0" locked="0" layoutInCell="1" allowOverlap="1" wp14:anchorId="4BDA3454" wp14:editId="4A136916">
            <wp:simplePos x="0" y="0"/>
            <wp:positionH relativeFrom="column">
              <wp:posOffset>945515</wp:posOffset>
            </wp:positionH>
            <wp:positionV relativeFrom="paragraph">
              <wp:posOffset>189865</wp:posOffset>
            </wp:positionV>
            <wp:extent cx="1130261" cy="478856"/>
            <wp:effectExtent l="0" t="0" r="0" b="0"/>
            <wp:wrapNone/>
            <wp:docPr id="18" name="Picture 1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10;&#10;Description automatically generated"/>
                    <pic:cNvPicPr>
                      <a:picLocks noChangeAspect="1"/>
                    </pic:cNvPicPr>
                  </pic:nvPicPr>
                  <pic:blipFill>
                    <a:blip r:embed="rId14"/>
                    <a:stretch>
                      <a:fillRect/>
                    </a:stretch>
                  </pic:blipFill>
                  <pic:spPr>
                    <a:xfrm>
                      <a:off x="0" y="0"/>
                      <a:ext cx="1130261" cy="478856"/>
                    </a:xfrm>
                    <a:prstGeom prst="rect">
                      <a:avLst/>
                    </a:prstGeom>
                  </pic:spPr>
                </pic:pic>
              </a:graphicData>
            </a:graphic>
          </wp:anchor>
        </w:drawing>
      </w:r>
    </w:p>
    <w:p w14:paraId="6C443960" w14:textId="19C90901" w:rsidR="00750E8E" w:rsidRPr="0065058A" w:rsidRDefault="00E018FF" w:rsidP="00C51B69">
      <w:pPr>
        <w:pStyle w:val="ListParagraph1"/>
        <w:spacing w:line="276" w:lineRule="auto"/>
        <w:ind w:left="0"/>
        <w:rPr>
          <w:rFonts w:ascii="Arial" w:eastAsia="Arial" w:hAnsi="Arial" w:cs="Arial"/>
          <w:sz w:val="22"/>
          <w:szCs w:val="22"/>
          <w:lang w:val="en-GB"/>
        </w:rPr>
      </w:pPr>
      <w:r>
        <w:rPr>
          <w:rFonts w:ascii="Arial" w:eastAsia="Arial" w:hAnsi="Arial" w:cs="Arial"/>
          <w:noProof/>
          <w:sz w:val="22"/>
          <w:szCs w:val="22"/>
          <w:lang w:val="en-GB"/>
        </w:rPr>
        <w:drawing>
          <wp:anchor distT="0" distB="0" distL="114300" distR="114300" simplePos="0" relativeHeight="251655680" behindDoc="0" locked="0" layoutInCell="1" allowOverlap="1" wp14:anchorId="3A99EA38" wp14:editId="4ECC8D03">
            <wp:simplePos x="0" y="0"/>
            <wp:positionH relativeFrom="column">
              <wp:posOffset>3819525</wp:posOffset>
            </wp:positionH>
            <wp:positionV relativeFrom="paragraph">
              <wp:posOffset>39370</wp:posOffset>
            </wp:positionV>
            <wp:extent cx="2221109" cy="400050"/>
            <wp:effectExtent l="0" t="0" r="8255" b="0"/>
            <wp:wrapNone/>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a:picLocks noChangeAspect="1"/>
                    </pic:cNvPicPr>
                  </pic:nvPicPr>
                  <pic:blipFill>
                    <a:blip r:embed="rId15"/>
                    <a:stretch>
                      <a:fillRect/>
                    </a:stretch>
                  </pic:blipFill>
                  <pic:spPr>
                    <a:xfrm>
                      <a:off x="0" y="0"/>
                      <a:ext cx="2221109" cy="400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2D09230" wp14:editId="0E01771A">
            <wp:simplePos x="0" y="0"/>
            <wp:positionH relativeFrom="margin">
              <wp:posOffset>2200275</wp:posOffset>
            </wp:positionH>
            <wp:positionV relativeFrom="paragraph">
              <wp:posOffset>10160</wp:posOffset>
            </wp:positionV>
            <wp:extent cx="1548068" cy="473709"/>
            <wp:effectExtent l="0" t="0" r="0" b="3175"/>
            <wp:wrapNone/>
            <wp:docPr id="5" name="Picture 5" descr="ukccna_logo-500x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ccna_logo-500x1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8068" cy="4737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2"/>
          <w:szCs w:val="22"/>
          <w:lang w:val="en-GB"/>
        </w:rPr>
        <w:drawing>
          <wp:anchor distT="0" distB="0" distL="114300" distR="114300" simplePos="0" relativeHeight="251657728" behindDoc="0" locked="0" layoutInCell="1" allowOverlap="1" wp14:anchorId="0E3FFF4F" wp14:editId="3D9A3619">
            <wp:simplePos x="0" y="0"/>
            <wp:positionH relativeFrom="margin">
              <wp:align>left</wp:align>
            </wp:positionH>
            <wp:positionV relativeFrom="paragraph">
              <wp:posOffset>16510</wp:posOffset>
            </wp:positionV>
            <wp:extent cx="862330" cy="417195"/>
            <wp:effectExtent l="0" t="0" r="0" b="1905"/>
            <wp:wrapNone/>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a:picLocks noChangeAspect="1"/>
                    </pic:cNvPicPr>
                  </pic:nvPicPr>
                  <pic:blipFill>
                    <a:blip r:embed="rId17"/>
                    <a:stretch>
                      <a:fillRect/>
                    </a:stretch>
                  </pic:blipFill>
                  <pic:spPr>
                    <a:xfrm>
                      <a:off x="0" y="0"/>
                      <a:ext cx="862330" cy="417195"/>
                    </a:xfrm>
                    <a:prstGeom prst="rect">
                      <a:avLst/>
                    </a:prstGeom>
                  </pic:spPr>
                </pic:pic>
              </a:graphicData>
            </a:graphic>
          </wp:anchor>
        </w:drawing>
      </w:r>
    </w:p>
    <w:p w14:paraId="6B380A90" w14:textId="30FCB924" w:rsidR="00750E8E" w:rsidRPr="0065058A" w:rsidRDefault="00750E8E" w:rsidP="00C51B69">
      <w:pPr>
        <w:pStyle w:val="ListParagraph1"/>
        <w:spacing w:line="276" w:lineRule="auto"/>
        <w:ind w:left="0"/>
        <w:rPr>
          <w:rFonts w:ascii="Arial" w:eastAsia="Arial" w:hAnsi="Arial" w:cs="Arial"/>
          <w:sz w:val="22"/>
          <w:szCs w:val="22"/>
          <w:lang w:val="en-GB"/>
        </w:rPr>
      </w:pPr>
    </w:p>
    <w:p w14:paraId="19EDFB9A" w14:textId="77777777" w:rsidR="00750E8E" w:rsidRPr="0065058A" w:rsidRDefault="00750E8E" w:rsidP="00C51B69">
      <w:pPr>
        <w:pStyle w:val="ListParagraph1"/>
        <w:spacing w:line="276" w:lineRule="auto"/>
        <w:ind w:left="0"/>
        <w:rPr>
          <w:rFonts w:ascii="Arial" w:eastAsia="Arial" w:hAnsi="Arial" w:cs="Arial"/>
          <w:sz w:val="22"/>
          <w:szCs w:val="22"/>
          <w:lang w:val="en-GB"/>
        </w:rPr>
      </w:pPr>
    </w:p>
    <w:p w14:paraId="1A6D77CC" w14:textId="77777777" w:rsidR="00750E8E" w:rsidRPr="0065058A" w:rsidRDefault="00750E8E" w:rsidP="00C51B69">
      <w:pPr>
        <w:pStyle w:val="ListParagraph1"/>
        <w:spacing w:line="276" w:lineRule="auto"/>
        <w:ind w:left="0"/>
        <w:rPr>
          <w:rFonts w:ascii="Arial" w:eastAsia="Arial" w:hAnsi="Arial" w:cs="Arial"/>
          <w:sz w:val="22"/>
          <w:szCs w:val="22"/>
          <w:lang w:val="en-GB"/>
        </w:rPr>
      </w:pPr>
    </w:p>
    <w:p w14:paraId="405CA6DD" w14:textId="77777777" w:rsidR="00750E8E" w:rsidRPr="0065058A" w:rsidRDefault="00750E8E" w:rsidP="00C51B69">
      <w:pPr>
        <w:pStyle w:val="ListParagraph1"/>
        <w:spacing w:line="276" w:lineRule="auto"/>
        <w:ind w:left="0"/>
        <w:rPr>
          <w:rFonts w:ascii="Arial" w:eastAsia="Arial" w:hAnsi="Arial" w:cs="Arial"/>
          <w:sz w:val="22"/>
          <w:szCs w:val="22"/>
          <w:lang w:val="en-GB"/>
        </w:rPr>
      </w:pPr>
    </w:p>
    <w:p w14:paraId="147FA6B8" w14:textId="77777777" w:rsidR="00750E8E" w:rsidRPr="0065058A" w:rsidRDefault="00750E8E" w:rsidP="00C51B69">
      <w:pPr>
        <w:pStyle w:val="ListParagraph1"/>
        <w:spacing w:line="276" w:lineRule="auto"/>
        <w:ind w:left="0"/>
        <w:rPr>
          <w:rFonts w:ascii="Arial" w:eastAsia="Arial" w:hAnsi="Arial" w:cs="Arial"/>
          <w:sz w:val="22"/>
          <w:szCs w:val="22"/>
          <w:lang w:val="en-GB"/>
        </w:rPr>
      </w:pPr>
    </w:p>
    <w:p w14:paraId="0CA78E37" w14:textId="77777777" w:rsidR="007B5B05" w:rsidRDefault="007B5B05" w:rsidP="007C7EA0">
      <w:pPr>
        <w:pStyle w:val="ListParagraph1"/>
        <w:spacing w:line="276" w:lineRule="auto"/>
        <w:ind w:left="0"/>
        <w:rPr>
          <w:rFonts w:ascii="Arial" w:eastAsia="Arial" w:hAnsi="Arial" w:cs="Arial"/>
          <w:b/>
          <w:bCs/>
          <w:lang w:val="en-GB"/>
        </w:rPr>
      </w:pPr>
    </w:p>
    <w:p w14:paraId="1C820717" w14:textId="5D6F29E8" w:rsidR="00A5428F" w:rsidRPr="007B5B05" w:rsidRDefault="007C7EA0" w:rsidP="007C7EA0">
      <w:pPr>
        <w:pStyle w:val="ListParagraph1"/>
        <w:spacing w:line="276" w:lineRule="auto"/>
        <w:ind w:left="0"/>
        <w:rPr>
          <w:rFonts w:ascii="Arial" w:eastAsia="Arial" w:hAnsi="Arial" w:cs="Arial"/>
          <w:b/>
          <w:bCs/>
          <w:color w:val="060644"/>
          <w:lang w:val="en-GB"/>
        </w:rPr>
      </w:pPr>
      <w:r w:rsidRPr="007B5B05">
        <w:rPr>
          <w:rFonts w:ascii="Arial" w:eastAsia="Arial" w:hAnsi="Arial" w:cs="Arial"/>
          <w:b/>
          <w:bCs/>
          <w:color w:val="060644"/>
          <w:lang w:val="en-GB"/>
        </w:rPr>
        <w:t>Background</w:t>
      </w:r>
    </w:p>
    <w:p w14:paraId="2A832E13" w14:textId="40611293" w:rsidR="007C7EA0" w:rsidRPr="0065058A" w:rsidRDefault="007C7EA0" w:rsidP="007C7EA0">
      <w:pPr>
        <w:pStyle w:val="ListParagraph1"/>
        <w:spacing w:line="276" w:lineRule="auto"/>
        <w:ind w:left="0"/>
        <w:rPr>
          <w:rFonts w:ascii="Arial" w:eastAsia="Arial" w:hAnsi="Arial" w:cs="Arial"/>
          <w:b/>
          <w:bCs/>
          <w:sz w:val="22"/>
          <w:szCs w:val="22"/>
          <w:lang w:val="en-GB"/>
        </w:rPr>
      </w:pPr>
    </w:p>
    <w:p w14:paraId="67126CBD" w14:textId="4C21363F" w:rsidR="007C7EA0" w:rsidRPr="0065058A" w:rsidRDefault="007C7EA0" w:rsidP="007C7EA0">
      <w:pPr>
        <w:pStyle w:val="ListParagraph1"/>
        <w:spacing w:line="276" w:lineRule="auto"/>
        <w:ind w:left="0"/>
        <w:rPr>
          <w:rFonts w:ascii="Arial" w:eastAsia="Arial" w:hAnsi="Arial" w:cs="Arial"/>
          <w:sz w:val="22"/>
          <w:szCs w:val="22"/>
          <w:lang w:val="en-GB"/>
        </w:rPr>
      </w:pPr>
      <w:r w:rsidRPr="0065058A">
        <w:rPr>
          <w:rFonts w:ascii="Arial" w:eastAsia="Arial" w:hAnsi="Arial" w:cs="Arial"/>
          <w:sz w:val="22"/>
          <w:szCs w:val="22"/>
          <w:lang w:val="en-GB"/>
        </w:rPr>
        <w:t xml:space="preserve">The transfer of </w:t>
      </w:r>
      <w:r w:rsidR="00E840D7" w:rsidRPr="0065058A">
        <w:rPr>
          <w:rFonts w:ascii="Arial" w:eastAsia="Arial" w:hAnsi="Arial" w:cs="Arial"/>
          <w:sz w:val="22"/>
          <w:szCs w:val="22"/>
          <w:lang w:val="en-GB"/>
        </w:rPr>
        <w:t xml:space="preserve">a </w:t>
      </w:r>
      <w:r w:rsidRPr="0065058A">
        <w:rPr>
          <w:rFonts w:ascii="Arial" w:eastAsia="Arial" w:hAnsi="Arial" w:cs="Arial"/>
          <w:sz w:val="22"/>
          <w:szCs w:val="22"/>
          <w:lang w:val="en-GB"/>
        </w:rPr>
        <w:t>critical care patient occur</w:t>
      </w:r>
      <w:r w:rsidR="00E840D7" w:rsidRPr="0065058A">
        <w:rPr>
          <w:rFonts w:ascii="Arial" w:eastAsia="Arial" w:hAnsi="Arial" w:cs="Arial"/>
          <w:sz w:val="22"/>
          <w:szCs w:val="22"/>
          <w:lang w:val="en-GB"/>
        </w:rPr>
        <w:t>s</w:t>
      </w:r>
      <w:r w:rsidRPr="0065058A">
        <w:rPr>
          <w:rFonts w:ascii="Arial" w:eastAsia="Arial" w:hAnsi="Arial" w:cs="Arial"/>
          <w:sz w:val="22"/>
          <w:szCs w:val="22"/>
          <w:lang w:val="en-GB"/>
        </w:rPr>
        <w:t xml:space="preserve"> for one of the following reasons:</w:t>
      </w:r>
    </w:p>
    <w:p w14:paraId="7D459EDB" w14:textId="115A93CC" w:rsidR="007C7EA0" w:rsidRPr="0065058A" w:rsidRDefault="007C7EA0" w:rsidP="00C51B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textAlignment w:val="baseline"/>
        <w:rPr>
          <w:rFonts w:ascii="Arial" w:eastAsia="Times New Roman" w:hAnsi="Arial" w:cs="Arial"/>
          <w:sz w:val="22"/>
          <w:szCs w:val="22"/>
          <w:bdr w:val="none" w:sz="0" w:space="0" w:color="auto"/>
          <w:lang w:val="en-GB"/>
        </w:rPr>
      </w:pPr>
      <w:r w:rsidRPr="00D533E0">
        <w:rPr>
          <w:rFonts w:ascii="Arial" w:eastAsia="Times New Roman" w:hAnsi="Arial" w:cs="Arial"/>
          <w:b/>
          <w:bCs/>
          <w:color w:val="24A1BF"/>
          <w:sz w:val="22"/>
          <w:szCs w:val="22"/>
          <w:bdr w:val="none" w:sz="0" w:space="0" w:color="auto"/>
          <w:lang w:val="en-GB"/>
        </w:rPr>
        <w:t>Clinical transfer: </w:t>
      </w:r>
      <w:r w:rsidRPr="0065058A">
        <w:rPr>
          <w:rFonts w:ascii="Arial" w:eastAsia="Times New Roman" w:hAnsi="Arial" w:cs="Arial"/>
          <w:sz w:val="22"/>
          <w:szCs w:val="22"/>
          <w:bdr w:val="none" w:sz="0" w:space="0" w:color="auto"/>
          <w:lang w:val="en-GB"/>
        </w:rPr>
        <w:t>Provision of specialist treatment (</w:t>
      </w:r>
      <w:r w:rsidR="0065058A" w:rsidRPr="0065058A">
        <w:rPr>
          <w:rFonts w:ascii="Arial" w:eastAsia="Times New Roman" w:hAnsi="Arial" w:cs="Arial"/>
          <w:sz w:val="22"/>
          <w:szCs w:val="22"/>
          <w:bdr w:val="none" w:sz="0" w:space="0" w:color="auto"/>
          <w:lang w:val="en-GB"/>
        </w:rPr>
        <w:t>e.g.,</w:t>
      </w:r>
      <w:r w:rsidRPr="0065058A">
        <w:rPr>
          <w:rFonts w:ascii="Arial" w:eastAsia="Times New Roman" w:hAnsi="Arial" w:cs="Arial"/>
          <w:sz w:val="22"/>
          <w:szCs w:val="22"/>
          <w:bdr w:val="none" w:sz="0" w:space="0" w:color="auto"/>
          <w:lang w:val="en-GB"/>
        </w:rPr>
        <w:t> ECMO, neurosurgery) not available in the referring unit. Transfer for immediate lifesaving interventions must not be delayed by lack of availability of a critical care bed.</w:t>
      </w:r>
    </w:p>
    <w:p w14:paraId="6D2C4E1A" w14:textId="4440EEAC" w:rsidR="007C7EA0" w:rsidRPr="0065058A" w:rsidRDefault="007C7EA0" w:rsidP="00C51B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textAlignment w:val="baseline"/>
        <w:rPr>
          <w:rFonts w:ascii="Arial" w:eastAsia="Times New Roman" w:hAnsi="Arial" w:cs="Arial"/>
          <w:sz w:val="22"/>
          <w:szCs w:val="22"/>
          <w:bdr w:val="none" w:sz="0" w:space="0" w:color="auto"/>
          <w:lang w:val="en-GB"/>
        </w:rPr>
      </w:pPr>
      <w:r w:rsidRPr="00D533E0">
        <w:rPr>
          <w:rFonts w:ascii="Arial" w:eastAsia="Times New Roman" w:hAnsi="Arial" w:cs="Arial"/>
          <w:b/>
          <w:bCs/>
          <w:color w:val="24A1BF"/>
          <w:sz w:val="22"/>
          <w:szCs w:val="22"/>
          <w:bdr w:val="none" w:sz="0" w:space="0" w:color="auto"/>
          <w:lang w:val="en-GB"/>
        </w:rPr>
        <w:t>Repatriation transfer</w:t>
      </w:r>
      <w:r w:rsidRPr="00D533E0">
        <w:rPr>
          <w:rFonts w:ascii="Arial" w:eastAsia="Times New Roman" w:hAnsi="Arial" w:cs="Arial"/>
          <w:color w:val="24A1BF"/>
          <w:sz w:val="22"/>
          <w:szCs w:val="22"/>
          <w:bdr w:val="none" w:sz="0" w:space="0" w:color="auto"/>
          <w:lang w:val="en-GB"/>
        </w:rPr>
        <w:t xml:space="preserve">: </w:t>
      </w:r>
      <w:r w:rsidRPr="0065058A">
        <w:rPr>
          <w:rFonts w:ascii="Arial" w:eastAsia="Times New Roman" w:hAnsi="Arial" w:cs="Arial"/>
          <w:sz w:val="22"/>
          <w:szCs w:val="22"/>
          <w:bdr w:val="none" w:sz="0" w:space="0" w:color="auto"/>
          <w:lang w:val="en-GB"/>
        </w:rPr>
        <w:t>Returning someone to their local hospital intensive care unit either because they no longer require specialist treatment, or they had been visiting another area at the time they became critically ill.</w:t>
      </w:r>
    </w:p>
    <w:p w14:paraId="49AFAC14" w14:textId="77777777" w:rsidR="007C7EA0" w:rsidRPr="0065058A" w:rsidRDefault="007C7EA0" w:rsidP="007C7EA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sz w:val="22"/>
          <w:szCs w:val="22"/>
          <w:bdr w:val="none" w:sz="0" w:space="0" w:color="auto"/>
          <w:lang w:val="en-GB"/>
        </w:rPr>
      </w:pPr>
      <w:r w:rsidRPr="0065058A">
        <w:rPr>
          <w:rFonts w:ascii="Arial" w:eastAsia="Times New Roman" w:hAnsi="Arial" w:cs="Arial"/>
          <w:sz w:val="22"/>
          <w:szCs w:val="22"/>
          <w:bdr w:val="none" w:sz="0" w:space="0" w:color="auto"/>
          <w:lang w:val="en-GB"/>
        </w:rPr>
        <w:t> </w:t>
      </w:r>
    </w:p>
    <w:p w14:paraId="0F0B3F0F" w14:textId="4D897558" w:rsidR="007C7EA0" w:rsidRPr="0065058A" w:rsidRDefault="007C7EA0" w:rsidP="00C51B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sz w:val="22"/>
          <w:szCs w:val="22"/>
          <w:bdr w:val="none" w:sz="0" w:space="0" w:color="auto"/>
          <w:lang w:val="en-GB"/>
        </w:rPr>
      </w:pPr>
      <w:r w:rsidRPr="00D533E0">
        <w:rPr>
          <w:rFonts w:ascii="Arial" w:eastAsia="Times New Roman" w:hAnsi="Arial" w:cs="Arial"/>
          <w:b/>
          <w:bCs/>
          <w:color w:val="24A1BF"/>
          <w:sz w:val="22"/>
          <w:szCs w:val="22"/>
          <w:bdr w:val="none" w:sz="0" w:space="0" w:color="auto"/>
          <w:lang w:val="en-GB"/>
        </w:rPr>
        <w:t>Capacity (</w:t>
      </w:r>
      <w:r w:rsidR="00197D6C" w:rsidRPr="00D533E0">
        <w:rPr>
          <w:rFonts w:ascii="Arial" w:eastAsia="Times New Roman" w:hAnsi="Arial" w:cs="Arial"/>
          <w:b/>
          <w:bCs/>
          <w:color w:val="24A1BF"/>
          <w:sz w:val="22"/>
          <w:szCs w:val="22"/>
          <w:bdr w:val="none" w:sz="0" w:space="0" w:color="auto"/>
          <w:lang w:val="en-GB"/>
        </w:rPr>
        <w:t xml:space="preserve">previously called </w:t>
      </w:r>
      <w:r w:rsidRPr="00D533E0">
        <w:rPr>
          <w:rFonts w:ascii="Arial" w:eastAsia="Times New Roman" w:hAnsi="Arial" w:cs="Arial"/>
          <w:b/>
          <w:bCs/>
          <w:color w:val="24A1BF"/>
          <w:sz w:val="22"/>
          <w:szCs w:val="22"/>
          <w:bdr w:val="none" w:sz="0" w:space="0" w:color="auto"/>
          <w:lang w:val="en-GB"/>
        </w:rPr>
        <w:t>non-clinical or mutual aid) transfer</w:t>
      </w:r>
      <w:r w:rsidRPr="00D533E0">
        <w:rPr>
          <w:rFonts w:ascii="Arial" w:eastAsia="Times New Roman" w:hAnsi="Arial" w:cs="Arial"/>
          <w:color w:val="24A1BF"/>
          <w:sz w:val="22"/>
          <w:szCs w:val="22"/>
          <w:bdr w:val="none" w:sz="0" w:space="0" w:color="auto"/>
          <w:lang w:val="en-GB"/>
        </w:rPr>
        <w:t xml:space="preserve">: </w:t>
      </w:r>
      <w:r w:rsidRPr="0065058A">
        <w:rPr>
          <w:rFonts w:ascii="Arial" w:eastAsia="Times New Roman" w:hAnsi="Arial" w:cs="Arial"/>
          <w:sz w:val="22"/>
          <w:szCs w:val="22"/>
          <w:bdr w:val="none" w:sz="0" w:space="0" w:color="auto"/>
          <w:lang w:val="en-GB"/>
        </w:rPr>
        <w:t>Lack of a staffed critical care bed for patients occur</w:t>
      </w:r>
      <w:r w:rsidR="00197D6C" w:rsidRPr="0065058A">
        <w:rPr>
          <w:rFonts w:ascii="Arial" w:eastAsia="Times New Roman" w:hAnsi="Arial" w:cs="Arial"/>
          <w:sz w:val="22"/>
          <w:szCs w:val="22"/>
          <w:bdr w:val="none" w:sz="0" w:space="0" w:color="auto"/>
          <w:lang w:val="en-GB"/>
        </w:rPr>
        <w:t xml:space="preserve">s </w:t>
      </w:r>
      <w:r w:rsidRPr="0065058A">
        <w:rPr>
          <w:rFonts w:ascii="Arial" w:eastAsia="Times New Roman" w:hAnsi="Arial" w:cs="Arial"/>
          <w:sz w:val="22"/>
          <w:szCs w:val="22"/>
          <w:bdr w:val="none" w:sz="0" w:space="0" w:color="auto"/>
          <w:lang w:val="en-GB"/>
        </w:rPr>
        <w:t>where demand exceeds </w:t>
      </w:r>
      <w:r w:rsidR="00197D6C" w:rsidRPr="0065058A">
        <w:rPr>
          <w:rFonts w:ascii="Arial" w:eastAsia="Times New Roman" w:hAnsi="Arial" w:cs="Arial"/>
          <w:sz w:val="22"/>
          <w:szCs w:val="22"/>
          <w:bdr w:val="none" w:sz="0" w:space="0" w:color="auto"/>
          <w:lang w:val="en-GB"/>
        </w:rPr>
        <w:t>capacity</w:t>
      </w:r>
      <w:r w:rsidRPr="0065058A">
        <w:rPr>
          <w:rFonts w:ascii="Arial" w:eastAsia="Times New Roman" w:hAnsi="Arial" w:cs="Arial"/>
          <w:sz w:val="22"/>
          <w:szCs w:val="22"/>
          <w:bdr w:val="none" w:sz="0" w:space="0" w:color="auto"/>
          <w:lang w:val="en-GB"/>
        </w:rPr>
        <w:t xml:space="preserve">. When local supply is adequately resourced, fully staffed or able to “flex” up, the need for transfer is removed. </w:t>
      </w:r>
      <w:r w:rsidR="00197D6C" w:rsidRPr="0065058A">
        <w:rPr>
          <w:rFonts w:ascii="Arial" w:eastAsia="Times New Roman" w:hAnsi="Arial" w:cs="Arial"/>
          <w:sz w:val="22"/>
          <w:szCs w:val="22"/>
          <w:bdr w:val="none" w:sz="0" w:space="0" w:color="auto"/>
          <w:lang w:val="en-GB"/>
        </w:rPr>
        <w:t>Capacity transfers occur to support the provision of emergency admissions to critical care or the provision of planned admissions to facilitate elective surgical procedures.</w:t>
      </w:r>
    </w:p>
    <w:p w14:paraId="3A2D07FA" w14:textId="257A2E02" w:rsidR="007C7EA0" w:rsidRPr="0065058A" w:rsidRDefault="007C7EA0" w:rsidP="00C51B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sz w:val="22"/>
          <w:szCs w:val="22"/>
          <w:bdr w:val="none" w:sz="0" w:space="0" w:color="auto"/>
          <w:lang w:val="en-GB"/>
        </w:rPr>
      </w:pPr>
      <w:r w:rsidRPr="0065058A">
        <w:rPr>
          <w:rFonts w:ascii="Arial" w:eastAsia="Times New Roman" w:hAnsi="Arial" w:cs="Arial"/>
          <w:sz w:val="22"/>
          <w:szCs w:val="22"/>
          <w:bdr w:val="none" w:sz="0" w:space="0" w:color="auto"/>
          <w:lang w:val="en-GB"/>
        </w:rPr>
        <w:t> </w:t>
      </w:r>
    </w:p>
    <w:p w14:paraId="69FC18E8" w14:textId="52030FD8" w:rsidR="007C7EA0" w:rsidRPr="0065058A" w:rsidRDefault="007C7EA0" w:rsidP="007C7EA0">
      <w:pPr>
        <w:pStyle w:val="ListParagraph1"/>
        <w:spacing w:line="276" w:lineRule="auto"/>
        <w:ind w:left="0"/>
        <w:rPr>
          <w:rFonts w:ascii="Arial" w:eastAsia="Arial" w:hAnsi="Arial" w:cs="Arial"/>
          <w:sz w:val="22"/>
          <w:szCs w:val="22"/>
          <w:lang w:val="en-GB"/>
        </w:rPr>
      </w:pPr>
      <w:r w:rsidRPr="0065058A">
        <w:rPr>
          <w:rFonts w:ascii="Arial" w:eastAsia="Arial" w:hAnsi="Arial" w:cs="Arial"/>
          <w:sz w:val="22"/>
          <w:szCs w:val="22"/>
          <w:lang w:val="en-GB"/>
        </w:rPr>
        <w:t>The backlog of elective surgery requiring either post-operative enhanced, or critical care is putting pressure on critical care services struggling with an historical under provision of staffed critical care capacity. Significant regional differences exist in critical care provision. Pressure applied on critical units to work as a system to provide equitable critical care and to deliver increasing numbers of capacity transfers must be seen in this context</w:t>
      </w:r>
      <w:proofErr w:type="gramStart"/>
      <w:r w:rsidRPr="0065058A">
        <w:rPr>
          <w:rFonts w:ascii="Arial" w:eastAsia="Arial" w:hAnsi="Arial" w:cs="Arial"/>
          <w:sz w:val="22"/>
          <w:szCs w:val="22"/>
          <w:lang w:val="en-GB"/>
        </w:rPr>
        <w:t>.  </w:t>
      </w:r>
      <w:proofErr w:type="gramEnd"/>
    </w:p>
    <w:p w14:paraId="5A83C1DC" w14:textId="1146BA38" w:rsidR="007C7EA0" w:rsidRPr="0065058A" w:rsidRDefault="007C7EA0" w:rsidP="007C7EA0">
      <w:pPr>
        <w:pStyle w:val="ListParagraph1"/>
        <w:spacing w:line="276" w:lineRule="auto"/>
        <w:ind w:left="0"/>
        <w:rPr>
          <w:rFonts w:ascii="Arial" w:eastAsia="Arial" w:hAnsi="Arial" w:cs="Arial"/>
          <w:sz w:val="22"/>
          <w:szCs w:val="22"/>
          <w:lang w:val="en-GB"/>
        </w:rPr>
      </w:pPr>
    </w:p>
    <w:p w14:paraId="266F1EF4" w14:textId="77777777" w:rsidR="00197D6C" w:rsidRPr="0065058A" w:rsidRDefault="007C7EA0" w:rsidP="007C7EA0">
      <w:pPr>
        <w:pStyle w:val="paragraph"/>
        <w:spacing w:before="0" w:after="0" w:line="276" w:lineRule="auto"/>
        <w:rPr>
          <w:rFonts w:ascii="Arial" w:hAnsi="Arial" w:cs="Arial"/>
          <w:sz w:val="22"/>
          <w:szCs w:val="22"/>
          <w:lang w:val="en-GB"/>
        </w:rPr>
      </w:pPr>
      <w:r w:rsidRPr="0065058A">
        <w:rPr>
          <w:rFonts w:ascii="Arial" w:hAnsi="Arial" w:cs="Arial"/>
          <w:sz w:val="22"/>
          <w:szCs w:val="22"/>
          <w:lang w:val="en-GB"/>
        </w:rPr>
        <w:t>The development of specialist critical care transfer services can do a great deal to reduce the risks of transferring critically ill patients. There remains a direct risk however, to both patients and staff involved, including the potential for psychological harm from disrupted care continuity and potential conflict with patients’ families.</w:t>
      </w:r>
      <w:r w:rsidR="00197D6C" w:rsidRPr="0065058A">
        <w:rPr>
          <w:rFonts w:ascii="Arial" w:hAnsi="Arial" w:cs="Arial"/>
          <w:sz w:val="22"/>
          <w:szCs w:val="22"/>
          <w:lang w:val="en-GB"/>
        </w:rPr>
        <w:t xml:space="preserve"> </w:t>
      </w:r>
    </w:p>
    <w:p w14:paraId="5EC51C04" w14:textId="77777777" w:rsidR="007C7EA0" w:rsidRPr="0065058A" w:rsidRDefault="007C7EA0">
      <w:pPr>
        <w:pStyle w:val="paragraph"/>
        <w:spacing w:before="0" w:after="0" w:line="276" w:lineRule="auto"/>
        <w:rPr>
          <w:rFonts w:ascii="Arial" w:hAnsi="Arial" w:cs="Arial"/>
          <w:b/>
          <w:bCs/>
          <w:sz w:val="22"/>
          <w:szCs w:val="22"/>
          <w:lang w:val="en-GB"/>
        </w:rPr>
      </w:pPr>
    </w:p>
    <w:p w14:paraId="254143C2" w14:textId="5DC9DB21" w:rsidR="007D0821" w:rsidRPr="00545599" w:rsidRDefault="00492EEF">
      <w:pPr>
        <w:pStyle w:val="paragraph"/>
        <w:spacing w:before="0" w:after="0" w:line="276" w:lineRule="auto"/>
        <w:rPr>
          <w:rFonts w:ascii="Arial" w:eastAsia="Arial" w:hAnsi="Arial" w:cs="Arial"/>
          <w:b/>
          <w:bCs/>
          <w:color w:val="060644"/>
          <w:lang w:val="en-GB"/>
        </w:rPr>
      </w:pPr>
      <w:r w:rsidRPr="00545599">
        <w:rPr>
          <w:rFonts w:ascii="Arial" w:hAnsi="Arial" w:cs="Arial"/>
          <w:b/>
          <w:bCs/>
          <w:color w:val="060644"/>
          <w:lang w:val="en-GB"/>
        </w:rPr>
        <w:t xml:space="preserve">Requirements before any </w:t>
      </w:r>
      <w:r w:rsidR="007C7EA0" w:rsidRPr="00545599">
        <w:rPr>
          <w:rFonts w:ascii="Arial" w:hAnsi="Arial" w:cs="Arial"/>
          <w:b/>
          <w:bCs/>
          <w:color w:val="060644"/>
          <w:lang w:val="en-GB"/>
        </w:rPr>
        <w:t xml:space="preserve">planned </w:t>
      </w:r>
      <w:r w:rsidR="00372359" w:rsidRPr="00545599">
        <w:rPr>
          <w:rFonts w:ascii="Arial" w:hAnsi="Arial" w:cs="Arial"/>
          <w:b/>
          <w:bCs/>
          <w:color w:val="060644"/>
          <w:lang w:val="en-GB"/>
        </w:rPr>
        <w:t xml:space="preserve">surgery </w:t>
      </w:r>
      <w:r w:rsidRPr="00545599">
        <w:rPr>
          <w:rFonts w:ascii="Arial" w:hAnsi="Arial" w:cs="Arial"/>
          <w:b/>
          <w:bCs/>
          <w:color w:val="060644"/>
          <w:lang w:val="en-GB"/>
        </w:rPr>
        <w:t>capacity transfer proceeds: </w:t>
      </w:r>
    </w:p>
    <w:p w14:paraId="291FF059" w14:textId="77777777" w:rsidR="00A5428F" w:rsidRPr="0065058A" w:rsidRDefault="00A5428F" w:rsidP="00A5428F">
      <w:pPr>
        <w:pStyle w:val="paragraph"/>
        <w:spacing w:before="0" w:after="0" w:line="276" w:lineRule="auto"/>
        <w:rPr>
          <w:rFonts w:ascii="Arial" w:hAnsi="Arial" w:cs="Arial"/>
          <w:sz w:val="22"/>
          <w:szCs w:val="22"/>
          <w:lang w:val="en-GB"/>
        </w:rPr>
      </w:pPr>
    </w:p>
    <w:p w14:paraId="49A1E23C" w14:textId="7ECA11F5" w:rsidR="00523F94" w:rsidRPr="0065058A" w:rsidRDefault="00492EEF" w:rsidP="00D533E0">
      <w:pPr>
        <w:pStyle w:val="paragraph"/>
        <w:numPr>
          <w:ilvl w:val="0"/>
          <w:numId w:val="14"/>
        </w:numPr>
        <w:spacing w:before="0" w:after="0" w:line="276" w:lineRule="auto"/>
        <w:rPr>
          <w:rFonts w:ascii="Arial" w:hAnsi="Arial" w:cs="Arial"/>
          <w:sz w:val="22"/>
          <w:szCs w:val="22"/>
          <w:lang w:val="en-GB"/>
        </w:rPr>
      </w:pPr>
      <w:r w:rsidRPr="0065058A">
        <w:rPr>
          <w:rFonts w:ascii="Arial" w:hAnsi="Arial" w:cs="Arial"/>
          <w:sz w:val="22"/>
          <w:szCs w:val="22"/>
          <w:lang w:val="en-GB"/>
        </w:rPr>
        <w:t>All attempts at staffing funded capacity must first be maximised at the host site. </w:t>
      </w:r>
    </w:p>
    <w:p w14:paraId="1C839DF2" w14:textId="1C7FC5FE" w:rsidR="007D0821" w:rsidRPr="0065058A" w:rsidRDefault="007D0821" w:rsidP="00D533E0">
      <w:pPr>
        <w:pStyle w:val="paragraph"/>
        <w:spacing w:before="0" w:after="0" w:line="276" w:lineRule="auto"/>
        <w:ind w:left="720" w:firstLine="120"/>
        <w:rPr>
          <w:rFonts w:ascii="Arial" w:hAnsi="Arial" w:cs="Arial"/>
          <w:sz w:val="22"/>
          <w:szCs w:val="22"/>
          <w:lang w:val="en-GB"/>
        </w:rPr>
      </w:pPr>
    </w:p>
    <w:p w14:paraId="36D23E4D" w14:textId="77777777" w:rsidR="00523F94" w:rsidRPr="0065058A" w:rsidRDefault="00492EEF" w:rsidP="00D533E0">
      <w:pPr>
        <w:pStyle w:val="paragraph"/>
        <w:numPr>
          <w:ilvl w:val="0"/>
          <w:numId w:val="14"/>
        </w:numPr>
        <w:spacing w:before="0" w:after="0" w:line="276" w:lineRule="auto"/>
        <w:rPr>
          <w:rFonts w:ascii="Arial" w:hAnsi="Arial" w:cs="Arial"/>
          <w:sz w:val="22"/>
          <w:szCs w:val="22"/>
          <w:lang w:val="en-GB"/>
        </w:rPr>
      </w:pPr>
      <w:r w:rsidRPr="0065058A">
        <w:rPr>
          <w:rFonts w:ascii="Arial" w:hAnsi="Arial" w:cs="Arial"/>
          <w:sz w:val="22"/>
          <w:szCs w:val="22"/>
          <w:lang w:val="en-GB"/>
        </w:rPr>
        <w:t>All necessary intensive care ward step-downs must be completed. </w:t>
      </w:r>
    </w:p>
    <w:p w14:paraId="3AACDAC0" w14:textId="77777777" w:rsidR="00523F94" w:rsidRPr="0065058A" w:rsidRDefault="00523F94" w:rsidP="006350FF">
      <w:pPr>
        <w:pStyle w:val="ListParagraph"/>
        <w:rPr>
          <w:rFonts w:ascii="Arial" w:eastAsia="Arial" w:hAnsi="Arial" w:cs="Arial"/>
          <w:sz w:val="22"/>
          <w:szCs w:val="22"/>
          <w:lang w:val="en-GB"/>
        </w:rPr>
      </w:pPr>
    </w:p>
    <w:p w14:paraId="004F1F90" w14:textId="4871E149" w:rsidR="007D0821" w:rsidRPr="0065058A" w:rsidRDefault="00523F94" w:rsidP="00D533E0">
      <w:pPr>
        <w:pStyle w:val="paragraph"/>
        <w:numPr>
          <w:ilvl w:val="0"/>
          <w:numId w:val="14"/>
        </w:numPr>
        <w:spacing w:before="0" w:after="0" w:line="276" w:lineRule="auto"/>
        <w:rPr>
          <w:rFonts w:ascii="Arial" w:hAnsi="Arial" w:cs="Arial"/>
          <w:sz w:val="22"/>
          <w:szCs w:val="22"/>
          <w:lang w:val="en-GB"/>
        </w:rPr>
      </w:pPr>
      <w:r w:rsidRPr="0065058A">
        <w:rPr>
          <w:rFonts w:ascii="Arial" w:hAnsi="Arial" w:cs="Arial"/>
          <w:sz w:val="22"/>
          <w:szCs w:val="22"/>
          <w:lang w:val="en-GB"/>
        </w:rPr>
        <w:t>Any possible repatriations of patients to their local hospital have been enacted.</w:t>
      </w:r>
    </w:p>
    <w:p w14:paraId="53DC8316" w14:textId="77777777" w:rsidR="00A5428F" w:rsidRPr="0065058A" w:rsidRDefault="00A5428F" w:rsidP="00A5428F">
      <w:pPr>
        <w:pStyle w:val="paragraph"/>
        <w:spacing w:before="0" w:after="0" w:line="276" w:lineRule="auto"/>
        <w:rPr>
          <w:rFonts w:ascii="Arial" w:hAnsi="Arial" w:cs="Arial"/>
          <w:sz w:val="22"/>
          <w:szCs w:val="22"/>
          <w:lang w:val="en-GB"/>
        </w:rPr>
      </w:pPr>
    </w:p>
    <w:p w14:paraId="22219479" w14:textId="68A1F154" w:rsidR="00A5428F" w:rsidRPr="0065058A" w:rsidRDefault="00492EEF" w:rsidP="00D533E0">
      <w:pPr>
        <w:pStyle w:val="paragraph"/>
        <w:numPr>
          <w:ilvl w:val="0"/>
          <w:numId w:val="14"/>
        </w:numPr>
        <w:spacing w:before="0" w:after="0" w:line="276" w:lineRule="auto"/>
        <w:rPr>
          <w:rFonts w:ascii="Arial" w:hAnsi="Arial" w:cs="Arial"/>
          <w:sz w:val="22"/>
          <w:szCs w:val="22"/>
          <w:lang w:val="en-GB"/>
        </w:rPr>
      </w:pPr>
      <w:r w:rsidRPr="0065058A">
        <w:rPr>
          <w:rFonts w:ascii="Arial" w:hAnsi="Arial" w:cs="Arial"/>
          <w:sz w:val="22"/>
          <w:szCs w:val="22"/>
          <w:lang w:val="en-GB"/>
        </w:rPr>
        <w:t>All alternative measures e.</w:t>
      </w:r>
      <w:r w:rsidR="00DC654A" w:rsidRPr="0065058A">
        <w:rPr>
          <w:rFonts w:ascii="Arial" w:hAnsi="Arial" w:cs="Arial"/>
          <w:sz w:val="22"/>
          <w:szCs w:val="22"/>
          <w:lang w:val="en-GB"/>
        </w:rPr>
        <w:softHyphen/>
      </w:r>
      <w:r w:rsidR="00DC654A" w:rsidRPr="0065058A">
        <w:rPr>
          <w:rFonts w:ascii="Arial" w:hAnsi="Arial" w:cs="Arial"/>
          <w:sz w:val="22"/>
          <w:szCs w:val="22"/>
          <w:lang w:val="en-GB"/>
        </w:rPr>
        <w:softHyphen/>
      </w:r>
      <w:r w:rsidR="00DC654A" w:rsidRPr="0065058A">
        <w:rPr>
          <w:rFonts w:ascii="Arial" w:hAnsi="Arial" w:cs="Arial"/>
          <w:sz w:val="22"/>
          <w:szCs w:val="22"/>
          <w:lang w:val="en-GB"/>
        </w:rPr>
        <w:softHyphen/>
      </w:r>
      <w:r w:rsidRPr="0065058A">
        <w:rPr>
          <w:rFonts w:ascii="Arial" w:hAnsi="Arial" w:cs="Arial"/>
          <w:sz w:val="22"/>
          <w:szCs w:val="22"/>
          <w:lang w:val="en-GB"/>
        </w:rPr>
        <w:t>g. outsourcing or inter-regional sharing of non-critical planned work have been considered and exhausted. </w:t>
      </w:r>
    </w:p>
    <w:p w14:paraId="3CBDE7E0" w14:textId="77777777" w:rsidR="00A5428F" w:rsidRPr="0065058A" w:rsidRDefault="00A5428F" w:rsidP="00A5428F">
      <w:pPr>
        <w:pStyle w:val="ListParagraph"/>
        <w:rPr>
          <w:rFonts w:ascii="Arial" w:hAnsi="Arial" w:cs="Arial"/>
          <w:sz w:val="22"/>
          <w:szCs w:val="22"/>
          <w:lang w:val="en-GB"/>
        </w:rPr>
      </w:pPr>
    </w:p>
    <w:p w14:paraId="4E8F08EF" w14:textId="77777777" w:rsidR="0065058A" w:rsidRPr="0065058A" w:rsidRDefault="0065058A" w:rsidP="00A5428F">
      <w:pPr>
        <w:pStyle w:val="ListParagraph"/>
        <w:rPr>
          <w:rFonts w:ascii="Arial" w:hAnsi="Arial" w:cs="Arial"/>
          <w:sz w:val="22"/>
          <w:szCs w:val="22"/>
          <w:lang w:val="en-GB"/>
        </w:rPr>
      </w:pPr>
    </w:p>
    <w:p w14:paraId="741FF71C" w14:textId="77777777" w:rsidR="0065058A" w:rsidRPr="0065058A" w:rsidRDefault="0065058A" w:rsidP="00A5428F">
      <w:pPr>
        <w:pStyle w:val="ListParagraph"/>
        <w:rPr>
          <w:rFonts w:ascii="Arial" w:hAnsi="Arial" w:cs="Arial"/>
          <w:sz w:val="22"/>
          <w:szCs w:val="22"/>
          <w:lang w:val="en-GB"/>
        </w:rPr>
      </w:pPr>
    </w:p>
    <w:p w14:paraId="09B0D64A" w14:textId="77777777" w:rsidR="0065058A" w:rsidRPr="0065058A" w:rsidRDefault="0065058A" w:rsidP="00A5428F">
      <w:pPr>
        <w:pStyle w:val="ListParagraph"/>
        <w:rPr>
          <w:rFonts w:ascii="Arial" w:hAnsi="Arial" w:cs="Arial"/>
          <w:sz w:val="22"/>
          <w:szCs w:val="22"/>
          <w:lang w:val="en-GB"/>
        </w:rPr>
      </w:pPr>
    </w:p>
    <w:p w14:paraId="4D912E9A" w14:textId="77777777" w:rsidR="0065058A" w:rsidRPr="0065058A" w:rsidRDefault="0065058A" w:rsidP="00A5428F">
      <w:pPr>
        <w:pStyle w:val="ListParagraph"/>
        <w:rPr>
          <w:rFonts w:ascii="Arial" w:hAnsi="Arial" w:cs="Arial"/>
          <w:sz w:val="22"/>
          <w:szCs w:val="22"/>
          <w:lang w:val="en-GB"/>
        </w:rPr>
      </w:pPr>
    </w:p>
    <w:p w14:paraId="3780E35A" w14:textId="77777777" w:rsidR="0065058A" w:rsidRPr="0065058A" w:rsidRDefault="0065058A" w:rsidP="00A5428F">
      <w:pPr>
        <w:pStyle w:val="ListParagraph"/>
        <w:rPr>
          <w:rFonts w:ascii="Arial" w:hAnsi="Arial" w:cs="Arial"/>
          <w:sz w:val="22"/>
          <w:szCs w:val="22"/>
          <w:lang w:val="en-GB"/>
        </w:rPr>
      </w:pPr>
    </w:p>
    <w:p w14:paraId="741D7F80" w14:textId="77777777" w:rsidR="0065058A" w:rsidRPr="0065058A" w:rsidRDefault="0065058A" w:rsidP="00A5428F">
      <w:pPr>
        <w:pStyle w:val="ListParagraph"/>
        <w:rPr>
          <w:rFonts w:ascii="Arial" w:hAnsi="Arial" w:cs="Arial"/>
          <w:sz w:val="22"/>
          <w:szCs w:val="22"/>
          <w:lang w:val="en-GB"/>
        </w:rPr>
      </w:pPr>
    </w:p>
    <w:p w14:paraId="6EA9A2CB" w14:textId="77777777" w:rsidR="0065058A" w:rsidRPr="0065058A" w:rsidRDefault="0065058A" w:rsidP="00A5428F">
      <w:pPr>
        <w:pStyle w:val="ListParagraph"/>
        <w:rPr>
          <w:rFonts w:ascii="Arial" w:hAnsi="Arial" w:cs="Arial"/>
          <w:sz w:val="22"/>
          <w:szCs w:val="22"/>
          <w:lang w:val="en-GB"/>
        </w:rPr>
      </w:pPr>
    </w:p>
    <w:p w14:paraId="6916736F" w14:textId="77777777" w:rsidR="0065058A" w:rsidRPr="0065058A" w:rsidRDefault="0065058A" w:rsidP="00A5428F">
      <w:pPr>
        <w:pStyle w:val="ListParagraph"/>
        <w:rPr>
          <w:rFonts w:ascii="Arial" w:hAnsi="Arial" w:cs="Arial"/>
          <w:sz w:val="22"/>
          <w:szCs w:val="22"/>
          <w:lang w:val="en-GB"/>
        </w:rPr>
      </w:pPr>
    </w:p>
    <w:p w14:paraId="3B44CB10" w14:textId="77777777" w:rsidR="0065058A" w:rsidRPr="0065058A" w:rsidRDefault="0065058A" w:rsidP="00A5428F">
      <w:pPr>
        <w:pStyle w:val="ListParagraph"/>
        <w:rPr>
          <w:rFonts w:ascii="Arial" w:hAnsi="Arial" w:cs="Arial"/>
          <w:sz w:val="22"/>
          <w:szCs w:val="22"/>
          <w:lang w:val="en-GB"/>
        </w:rPr>
      </w:pPr>
    </w:p>
    <w:p w14:paraId="7B2B5B7E" w14:textId="77777777" w:rsidR="0065058A" w:rsidRPr="0065058A" w:rsidRDefault="0065058A" w:rsidP="00A5428F">
      <w:pPr>
        <w:pStyle w:val="ListParagraph"/>
        <w:rPr>
          <w:rFonts w:ascii="Arial" w:hAnsi="Arial" w:cs="Arial"/>
          <w:sz w:val="22"/>
          <w:szCs w:val="22"/>
          <w:lang w:val="en-GB"/>
        </w:rPr>
      </w:pPr>
    </w:p>
    <w:p w14:paraId="4B3E9166" w14:textId="77777777" w:rsidR="0065058A" w:rsidRPr="0065058A" w:rsidRDefault="0065058A" w:rsidP="00A5428F">
      <w:pPr>
        <w:pStyle w:val="ListParagraph"/>
        <w:rPr>
          <w:rFonts w:ascii="Arial" w:hAnsi="Arial" w:cs="Arial"/>
          <w:sz w:val="22"/>
          <w:szCs w:val="22"/>
          <w:lang w:val="en-GB"/>
        </w:rPr>
      </w:pPr>
    </w:p>
    <w:p w14:paraId="5C754E3C" w14:textId="45AAA478" w:rsidR="00A5428F" w:rsidRPr="0065058A" w:rsidRDefault="00545599" w:rsidP="00A5428F">
      <w:pPr>
        <w:pStyle w:val="paragraph"/>
        <w:spacing w:before="0" w:after="0" w:line="276" w:lineRule="auto"/>
        <w:rPr>
          <w:rFonts w:ascii="Arial" w:hAnsi="Arial" w:cs="Arial"/>
          <w:sz w:val="22"/>
          <w:szCs w:val="22"/>
          <w:lang w:val="en-GB"/>
        </w:rPr>
      </w:pPr>
      <w:r w:rsidRPr="00545599">
        <w:rPr>
          <w:rFonts w:ascii="Arial" w:hAnsi="Arial" w:cs="Arial"/>
          <w:sz w:val="22"/>
          <w:szCs w:val="22"/>
        </w:rPr>
        <w:t>There should be executive level representation at both referring and receiving sites.</w:t>
      </w:r>
      <w:r w:rsidR="00A5428F" w:rsidRPr="0065058A">
        <w:rPr>
          <w:rFonts w:ascii="Arial" w:hAnsi="Arial" w:cs="Arial"/>
          <w:sz w:val="22"/>
          <w:szCs w:val="22"/>
          <w:lang w:val="en-GB"/>
        </w:rPr>
        <w:t>This should include a review of both hospitals’ </w:t>
      </w:r>
      <w:hyperlink r:id="rId18" w:history="1">
        <w:r w:rsidR="00A5428F" w:rsidRPr="000368AC">
          <w:rPr>
            <w:rStyle w:val="Hyperlink"/>
          </w:rPr>
          <w:t>CRITCON</w:t>
        </w:r>
      </w:hyperlink>
      <w:r w:rsidR="00A5428F" w:rsidRPr="0065058A">
        <w:rPr>
          <w:rFonts w:ascii="Arial" w:hAnsi="Arial" w:cs="Arial"/>
          <w:sz w:val="22"/>
          <w:szCs w:val="22"/>
          <w:lang w:val="en-GB"/>
        </w:rPr>
        <w:t xml:space="preserve"> status by Trusts or Health Board, to ensure system wide pressure is recorded; that the transferring hospital is accurately declaring CRITCON 2 or above and that as a result of the transfer, the receiving hospital:</w:t>
      </w:r>
    </w:p>
    <w:p w14:paraId="2F10B834" w14:textId="77777777" w:rsidR="00A5428F" w:rsidRPr="0065058A" w:rsidRDefault="00A5428F" w:rsidP="00A5428F">
      <w:pPr>
        <w:pStyle w:val="paragraph"/>
        <w:spacing w:before="0" w:after="0" w:line="276" w:lineRule="auto"/>
        <w:rPr>
          <w:rFonts w:ascii="Arial" w:hAnsi="Arial" w:cs="Arial"/>
          <w:sz w:val="22"/>
          <w:szCs w:val="22"/>
          <w:lang w:val="en-GB"/>
        </w:rPr>
      </w:pPr>
    </w:p>
    <w:p w14:paraId="443D367C" w14:textId="27860EFF" w:rsidR="00A5428F" w:rsidRPr="0065058A" w:rsidRDefault="00A5428F" w:rsidP="00EB2D8E">
      <w:pPr>
        <w:pStyle w:val="paragraph"/>
        <w:numPr>
          <w:ilvl w:val="0"/>
          <w:numId w:val="15"/>
        </w:numPr>
        <w:spacing w:before="0" w:after="0" w:line="276" w:lineRule="auto"/>
        <w:rPr>
          <w:rFonts w:ascii="Arial" w:hAnsi="Arial" w:cs="Arial"/>
          <w:sz w:val="22"/>
          <w:szCs w:val="22"/>
          <w:lang w:val="en-GB"/>
        </w:rPr>
      </w:pPr>
      <w:r w:rsidRPr="0065058A">
        <w:rPr>
          <w:rFonts w:ascii="Arial" w:hAnsi="Arial" w:cs="Arial"/>
          <w:sz w:val="22"/>
          <w:szCs w:val="22"/>
          <w:lang w:val="en-GB"/>
        </w:rPr>
        <w:t xml:space="preserve">Does not </w:t>
      </w:r>
      <w:r w:rsidR="00DC0A84" w:rsidRPr="0065058A">
        <w:rPr>
          <w:rFonts w:ascii="Arial" w:hAnsi="Arial" w:cs="Arial"/>
          <w:sz w:val="22"/>
          <w:szCs w:val="22"/>
          <w:lang w:val="en-GB"/>
        </w:rPr>
        <w:t xml:space="preserve">have </w:t>
      </w:r>
      <w:r w:rsidRPr="0065058A">
        <w:rPr>
          <w:rFonts w:ascii="Arial" w:hAnsi="Arial" w:cs="Arial"/>
          <w:sz w:val="22"/>
          <w:szCs w:val="22"/>
          <w:lang w:val="en-GB"/>
        </w:rPr>
        <w:t>a more dilute GPICS staffing ratio than the referring unit.</w:t>
      </w:r>
    </w:p>
    <w:p w14:paraId="26D5AF9D" w14:textId="77777777" w:rsidR="00A5428F" w:rsidRPr="0065058A" w:rsidRDefault="00A5428F" w:rsidP="00A5428F">
      <w:pPr>
        <w:pStyle w:val="paragraph"/>
        <w:spacing w:before="0" w:after="0" w:line="276" w:lineRule="auto"/>
        <w:ind w:left="720"/>
        <w:rPr>
          <w:rFonts w:ascii="Arial" w:hAnsi="Arial" w:cs="Arial"/>
          <w:sz w:val="22"/>
          <w:szCs w:val="22"/>
          <w:lang w:val="en-GB"/>
        </w:rPr>
      </w:pPr>
    </w:p>
    <w:p w14:paraId="145B3BA4" w14:textId="66C83BC4" w:rsidR="00A5428F" w:rsidRPr="0065058A" w:rsidRDefault="00A5428F" w:rsidP="00EB2D8E">
      <w:pPr>
        <w:pStyle w:val="paragraph"/>
        <w:numPr>
          <w:ilvl w:val="0"/>
          <w:numId w:val="15"/>
        </w:numPr>
        <w:spacing w:before="0" w:after="0" w:line="276" w:lineRule="auto"/>
        <w:rPr>
          <w:rFonts w:ascii="Arial" w:hAnsi="Arial" w:cs="Arial"/>
          <w:sz w:val="22"/>
          <w:szCs w:val="22"/>
          <w:lang w:val="en-GB"/>
        </w:rPr>
      </w:pPr>
      <w:r w:rsidRPr="0065058A">
        <w:rPr>
          <w:rFonts w:ascii="Arial" w:hAnsi="Arial" w:cs="Arial"/>
          <w:sz w:val="22"/>
          <w:szCs w:val="22"/>
          <w:lang w:val="en-GB"/>
        </w:rPr>
        <w:t>Does no</w:t>
      </w:r>
      <w:r w:rsidR="00DC0A84" w:rsidRPr="0065058A">
        <w:rPr>
          <w:rFonts w:ascii="Arial" w:hAnsi="Arial" w:cs="Arial"/>
          <w:sz w:val="22"/>
          <w:szCs w:val="22"/>
          <w:lang w:val="en-GB"/>
        </w:rPr>
        <w:t xml:space="preserve">t have </w:t>
      </w:r>
      <w:r w:rsidRPr="0065058A">
        <w:rPr>
          <w:rFonts w:ascii="Arial" w:hAnsi="Arial" w:cs="Arial"/>
          <w:sz w:val="22"/>
          <w:szCs w:val="22"/>
          <w:lang w:val="en-GB"/>
        </w:rPr>
        <w:t>a CRITCON level higher than the referring unit.</w:t>
      </w:r>
    </w:p>
    <w:p w14:paraId="2DA7752C" w14:textId="77777777" w:rsidR="00A5428F" w:rsidRPr="0065058A" w:rsidRDefault="00A5428F" w:rsidP="00A5428F">
      <w:pPr>
        <w:pStyle w:val="paragraph"/>
        <w:spacing w:before="0" w:after="0" w:line="276" w:lineRule="auto"/>
        <w:rPr>
          <w:rFonts w:ascii="Arial" w:hAnsi="Arial" w:cs="Arial"/>
          <w:sz w:val="22"/>
          <w:szCs w:val="22"/>
          <w:lang w:val="en-GB"/>
        </w:rPr>
      </w:pPr>
    </w:p>
    <w:p w14:paraId="0B0BBA07" w14:textId="146C0D8A" w:rsidR="00A5428F" w:rsidRPr="0065058A" w:rsidRDefault="00A5428F" w:rsidP="00EB2D8E">
      <w:pPr>
        <w:pStyle w:val="CommentText"/>
        <w:numPr>
          <w:ilvl w:val="0"/>
          <w:numId w:val="15"/>
        </w:numPr>
        <w:rPr>
          <w:rFonts w:ascii="Arial" w:hAnsi="Arial" w:cs="Arial"/>
          <w:lang w:val="en-GB"/>
        </w:rPr>
      </w:pPr>
      <w:r w:rsidRPr="0065058A">
        <w:rPr>
          <w:rFonts w:ascii="Arial" w:hAnsi="Arial" w:cs="Arial"/>
          <w:sz w:val="22"/>
          <w:szCs w:val="22"/>
          <w:lang w:val="en-GB"/>
        </w:rPr>
        <w:t>Is still able to maintain priority 1 and 2 surgery.</w:t>
      </w:r>
    </w:p>
    <w:p w14:paraId="6811E4D6" w14:textId="77777777" w:rsidR="00A5428F" w:rsidRPr="0065058A" w:rsidRDefault="00A5428F" w:rsidP="00D16396">
      <w:pPr>
        <w:pStyle w:val="paragraph"/>
        <w:spacing w:before="0" w:after="0" w:line="276" w:lineRule="auto"/>
        <w:rPr>
          <w:rFonts w:ascii="Arial" w:hAnsi="Arial" w:cs="Arial"/>
          <w:sz w:val="22"/>
          <w:szCs w:val="22"/>
          <w:lang w:val="en-GB"/>
        </w:rPr>
      </w:pPr>
    </w:p>
    <w:p w14:paraId="0104EBC2" w14:textId="39E02C57" w:rsidR="00D16396" w:rsidRPr="0065058A" w:rsidRDefault="00D16396" w:rsidP="00D16396">
      <w:pPr>
        <w:pStyle w:val="paragraph"/>
        <w:spacing w:before="0" w:after="0" w:line="276" w:lineRule="auto"/>
        <w:rPr>
          <w:rFonts w:ascii="Arial" w:hAnsi="Arial" w:cs="Arial"/>
          <w:sz w:val="22"/>
          <w:szCs w:val="22"/>
          <w:lang w:val="en-GB"/>
        </w:rPr>
      </w:pPr>
      <w:r w:rsidRPr="0065058A">
        <w:rPr>
          <w:rFonts w:ascii="Arial" w:hAnsi="Arial" w:cs="Arial"/>
          <w:sz w:val="22"/>
          <w:szCs w:val="22"/>
          <w:lang w:val="en-GB"/>
        </w:rPr>
        <w:t>Other considerations include: </w:t>
      </w:r>
    </w:p>
    <w:p w14:paraId="10920F52" w14:textId="77777777" w:rsidR="00A5428F" w:rsidRPr="0065058A" w:rsidRDefault="00A5428F" w:rsidP="00D16396">
      <w:pPr>
        <w:pStyle w:val="paragraph"/>
        <w:spacing w:before="0" w:after="0" w:line="276" w:lineRule="auto"/>
        <w:rPr>
          <w:rFonts w:ascii="Arial" w:eastAsia="Arial" w:hAnsi="Arial" w:cs="Arial"/>
          <w:sz w:val="22"/>
          <w:szCs w:val="22"/>
          <w:lang w:val="en-GB"/>
        </w:rPr>
      </w:pPr>
    </w:p>
    <w:p w14:paraId="34D53058" w14:textId="77777777" w:rsidR="00D16396" w:rsidRPr="0065058A" w:rsidRDefault="00D16396" w:rsidP="00EB2D8E">
      <w:pPr>
        <w:pStyle w:val="paragraph"/>
        <w:numPr>
          <w:ilvl w:val="0"/>
          <w:numId w:val="16"/>
        </w:numPr>
        <w:spacing w:before="0" w:after="0" w:line="276" w:lineRule="auto"/>
        <w:rPr>
          <w:rFonts w:ascii="Arial" w:hAnsi="Arial" w:cs="Arial"/>
          <w:sz w:val="22"/>
          <w:szCs w:val="22"/>
          <w:lang w:val="en-GB"/>
        </w:rPr>
      </w:pPr>
      <w:r w:rsidRPr="0065058A">
        <w:rPr>
          <w:rFonts w:ascii="Arial" w:hAnsi="Arial" w:cs="Arial"/>
          <w:sz w:val="22"/>
          <w:szCs w:val="22"/>
          <w:lang w:val="en-GB"/>
        </w:rPr>
        <w:t>A review of any extra-contractual rates and agency or bank rate caps should be undertaken if there is significant variation with regional or national standards. </w:t>
      </w:r>
    </w:p>
    <w:p w14:paraId="71AC62A7" w14:textId="77777777" w:rsidR="00D16396" w:rsidRPr="0065058A" w:rsidRDefault="00D16396" w:rsidP="00D16396">
      <w:pPr>
        <w:pStyle w:val="paragraph"/>
        <w:spacing w:before="0" w:after="0" w:line="276" w:lineRule="auto"/>
        <w:ind w:left="360"/>
        <w:rPr>
          <w:rFonts w:ascii="Arial" w:hAnsi="Arial" w:cs="Arial"/>
          <w:sz w:val="22"/>
          <w:szCs w:val="22"/>
          <w:lang w:val="en-GB"/>
        </w:rPr>
      </w:pPr>
    </w:p>
    <w:p w14:paraId="7D519F55" w14:textId="77777777" w:rsidR="00D16396" w:rsidRPr="0065058A" w:rsidRDefault="00D16396" w:rsidP="00EB2D8E">
      <w:pPr>
        <w:pStyle w:val="paragraph"/>
        <w:numPr>
          <w:ilvl w:val="0"/>
          <w:numId w:val="16"/>
        </w:numPr>
        <w:spacing w:before="0" w:after="0" w:line="276" w:lineRule="auto"/>
        <w:rPr>
          <w:rFonts w:ascii="Arial" w:hAnsi="Arial" w:cs="Arial"/>
          <w:sz w:val="22"/>
          <w:szCs w:val="22"/>
          <w:lang w:val="en-GB"/>
        </w:rPr>
      </w:pPr>
      <w:r w:rsidRPr="0065058A">
        <w:rPr>
          <w:rFonts w:ascii="Arial" w:hAnsi="Arial" w:cs="Arial"/>
          <w:sz w:val="22"/>
          <w:szCs w:val="22"/>
          <w:lang w:val="en-GB"/>
        </w:rPr>
        <w:t>There must be benefit from moving a critically ill patient over and above the movement of staff (surgical teams or ICU) or patients pre-operatively. </w:t>
      </w:r>
    </w:p>
    <w:p w14:paraId="1C8D4862" w14:textId="77777777" w:rsidR="00D16396" w:rsidRPr="0065058A" w:rsidRDefault="00D16396" w:rsidP="00523F94">
      <w:pPr>
        <w:pStyle w:val="paragraph"/>
        <w:spacing w:before="0" w:after="0" w:line="276" w:lineRule="auto"/>
        <w:rPr>
          <w:rFonts w:ascii="Arial" w:hAnsi="Arial" w:cs="Arial"/>
          <w:sz w:val="22"/>
          <w:szCs w:val="22"/>
          <w:lang w:val="en-GB"/>
        </w:rPr>
      </w:pPr>
    </w:p>
    <w:p w14:paraId="3476AD87" w14:textId="77777777" w:rsidR="007C7EA0" w:rsidRPr="0065058A" w:rsidRDefault="007C7EA0" w:rsidP="00D16396">
      <w:pPr>
        <w:pStyle w:val="paragraph"/>
        <w:spacing w:before="0" w:after="0" w:line="276" w:lineRule="auto"/>
        <w:rPr>
          <w:rFonts w:ascii="Arial" w:eastAsia="Arial" w:hAnsi="Arial" w:cs="Arial"/>
          <w:sz w:val="22"/>
          <w:szCs w:val="22"/>
          <w:lang w:val="en-GB"/>
        </w:rPr>
      </w:pPr>
    </w:p>
    <w:p w14:paraId="5B8470C4" w14:textId="2826444E" w:rsidR="007D0821" w:rsidRPr="00545599" w:rsidRDefault="00492EEF">
      <w:pPr>
        <w:pStyle w:val="paragraph"/>
        <w:spacing w:before="0" w:after="0" w:line="276" w:lineRule="auto"/>
        <w:rPr>
          <w:rFonts w:ascii="Arial" w:eastAsia="Arial" w:hAnsi="Arial" w:cs="Arial"/>
          <w:color w:val="060644"/>
          <w:lang w:val="en-GB"/>
        </w:rPr>
      </w:pPr>
      <w:r w:rsidRPr="00545599">
        <w:rPr>
          <w:rFonts w:ascii="Arial" w:hAnsi="Arial" w:cs="Arial"/>
          <w:b/>
          <w:bCs/>
          <w:color w:val="060644"/>
          <w:lang w:val="en-GB"/>
        </w:rPr>
        <w:t xml:space="preserve">Guidance for </w:t>
      </w:r>
      <w:r w:rsidR="007C7EA0" w:rsidRPr="00545599">
        <w:rPr>
          <w:rFonts w:ascii="Arial" w:hAnsi="Arial" w:cs="Arial"/>
          <w:b/>
          <w:bCs/>
          <w:color w:val="060644"/>
          <w:lang w:val="en-GB"/>
        </w:rPr>
        <w:t xml:space="preserve">planned </w:t>
      </w:r>
      <w:r w:rsidR="00372359" w:rsidRPr="00545599">
        <w:rPr>
          <w:rFonts w:ascii="Arial" w:hAnsi="Arial" w:cs="Arial"/>
          <w:b/>
          <w:bCs/>
          <w:color w:val="060644"/>
          <w:lang w:val="en-GB"/>
        </w:rPr>
        <w:t xml:space="preserve">surgery </w:t>
      </w:r>
      <w:r w:rsidRPr="00545599">
        <w:rPr>
          <w:rFonts w:ascii="Arial" w:hAnsi="Arial" w:cs="Arial"/>
          <w:b/>
          <w:bCs/>
          <w:color w:val="060644"/>
          <w:lang w:val="en-GB"/>
        </w:rPr>
        <w:t>capacity transfers</w:t>
      </w:r>
    </w:p>
    <w:p w14:paraId="02E7042C"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w:t>
      </w:r>
    </w:p>
    <w:p w14:paraId="7397ADD9" w14:textId="4DB37B29"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xml:space="preserve">Regions </w:t>
      </w:r>
      <w:r w:rsidR="008749C2">
        <w:rPr>
          <w:rFonts w:ascii="Arial" w:hAnsi="Arial" w:cs="Arial"/>
          <w:sz w:val="22"/>
          <w:szCs w:val="22"/>
          <w:lang w:val="en-GB"/>
        </w:rPr>
        <w:t>should</w:t>
      </w:r>
      <w:r w:rsidRPr="0065058A">
        <w:rPr>
          <w:rFonts w:ascii="Arial" w:hAnsi="Arial" w:cs="Arial"/>
          <w:sz w:val="22"/>
          <w:szCs w:val="22"/>
          <w:lang w:val="en-GB"/>
        </w:rPr>
        <w:t xml:space="preserve"> have </w:t>
      </w:r>
      <w:r w:rsidR="008749C2">
        <w:rPr>
          <w:rFonts w:ascii="Arial" w:hAnsi="Arial" w:cs="Arial"/>
          <w:sz w:val="22"/>
          <w:szCs w:val="22"/>
          <w:lang w:val="en-GB"/>
        </w:rPr>
        <w:t>a policy statement and S</w:t>
      </w:r>
      <w:r w:rsidRPr="0065058A">
        <w:rPr>
          <w:rFonts w:ascii="Arial" w:hAnsi="Arial" w:cs="Arial"/>
          <w:sz w:val="22"/>
          <w:szCs w:val="22"/>
          <w:lang w:val="en-GB"/>
        </w:rPr>
        <w:t xml:space="preserve">tandard </w:t>
      </w:r>
      <w:r w:rsidR="008749C2">
        <w:rPr>
          <w:rFonts w:ascii="Arial" w:hAnsi="Arial" w:cs="Arial"/>
          <w:sz w:val="22"/>
          <w:szCs w:val="22"/>
          <w:lang w:val="en-GB"/>
        </w:rPr>
        <w:t>O</w:t>
      </w:r>
      <w:r w:rsidRPr="0065058A">
        <w:rPr>
          <w:rFonts w:ascii="Arial" w:hAnsi="Arial" w:cs="Arial"/>
          <w:sz w:val="22"/>
          <w:szCs w:val="22"/>
          <w:lang w:val="en-GB"/>
        </w:rPr>
        <w:t xml:space="preserve">perating Procedures (SOPs) in place which are agreed by the Regional Medical Director(s) or Devolved Nation Chief Medical Officer and relevant </w:t>
      </w:r>
      <w:r w:rsidR="00D92FDF" w:rsidRPr="0065058A">
        <w:rPr>
          <w:rFonts w:ascii="Arial" w:hAnsi="Arial" w:cs="Arial"/>
          <w:sz w:val="22"/>
          <w:szCs w:val="22"/>
          <w:lang w:val="en-GB"/>
        </w:rPr>
        <w:t>C</w:t>
      </w:r>
      <w:r w:rsidRPr="0065058A">
        <w:rPr>
          <w:rFonts w:ascii="Arial" w:hAnsi="Arial" w:cs="Arial"/>
          <w:sz w:val="22"/>
          <w:szCs w:val="22"/>
          <w:lang w:val="en-GB"/>
        </w:rPr>
        <w:t xml:space="preserve">ritical </w:t>
      </w:r>
      <w:r w:rsidR="00D92FDF" w:rsidRPr="0065058A">
        <w:rPr>
          <w:rFonts w:ascii="Arial" w:hAnsi="Arial" w:cs="Arial"/>
          <w:sz w:val="22"/>
          <w:szCs w:val="22"/>
          <w:lang w:val="en-GB"/>
        </w:rPr>
        <w:t>C</w:t>
      </w:r>
      <w:r w:rsidRPr="0065058A">
        <w:rPr>
          <w:rFonts w:ascii="Arial" w:hAnsi="Arial" w:cs="Arial"/>
          <w:sz w:val="22"/>
          <w:szCs w:val="22"/>
          <w:lang w:val="en-GB"/>
        </w:rPr>
        <w:t>are Networks.</w:t>
      </w:r>
    </w:p>
    <w:p w14:paraId="1CF561EF"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w:t>
      </w:r>
    </w:p>
    <w:p w14:paraId="785F018C" w14:textId="57CE6857" w:rsidR="007D0821" w:rsidRPr="008749C2" w:rsidRDefault="008749C2">
      <w:pPr>
        <w:pStyle w:val="paragraph"/>
        <w:spacing w:before="0" w:after="0" w:line="276" w:lineRule="auto"/>
        <w:rPr>
          <w:rFonts w:ascii="Arial" w:hAnsi="Arial" w:cs="Arial"/>
          <w:sz w:val="22"/>
          <w:szCs w:val="22"/>
        </w:rPr>
      </w:pPr>
      <w:r w:rsidRPr="008749C2">
        <w:rPr>
          <w:rFonts w:ascii="Arial" w:hAnsi="Arial" w:cs="Arial"/>
          <w:sz w:val="22"/>
          <w:szCs w:val="22"/>
        </w:rPr>
        <w:t>The decision to transfer any individual patient to enable planned surgery should be ratified at a Trust Executive level.</w:t>
      </w:r>
    </w:p>
    <w:p w14:paraId="2485B70F" w14:textId="77777777" w:rsidR="008749C2" w:rsidRPr="0065058A" w:rsidRDefault="008749C2">
      <w:pPr>
        <w:pStyle w:val="paragraph"/>
        <w:spacing w:before="0" w:after="0" w:line="276" w:lineRule="auto"/>
        <w:rPr>
          <w:rFonts w:ascii="Arial" w:eastAsia="Arial" w:hAnsi="Arial" w:cs="Arial"/>
          <w:sz w:val="22"/>
          <w:szCs w:val="22"/>
          <w:lang w:val="en-GB"/>
        </w:rPr>
      </w:pPr>
    </w:p>
    <w:p w14:paraId="6FCB60C0" w14:textId="72233229"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xml:space="preserve">A ‘three wise </w:t>
      </w:r>
      <w:proofErr w:type="gramStart"/>
      <w:r w:rsidRPr="0065058A">
        <w:rPr>
          <w:rFonts w:ascii="Arial" w:hAnsi="Arial" w:cs="Arial"/>
          <w:sz w:val="22"/>
          <w:szCs w:val="22"/>
          <w:lang w:val="en-GB"/>
        </w:rPr>
        <w:t>person</w:t>
      </w:r>
      <w:proofErr w:type="gramEnd"/>
      <w:r w:rsidRPr="0065058A">
        <w:rPr>
          <w:rFonts w:ascii="Arial" w:hAnsi="Arial" w:cs="Arial"/>
          <w:sz w:val="22"/>
          <w:szCs w:val="22"/>
          <w:lang w:val="en-GB"/>
        </w:rPr>
        <w:t>’ approach to decide on the most suitable person to transfer is encouraged. This could consist of the duty Critical Care consultant, senior Critical Care nurse and Critical Care Clinical Director (or nominated delegate). The shared-care clinical team consultant and receiving unit consultant should be involved in</w:t>
      </w:r>
      <w:r w:rsidR="00D92FDF" w:rsidRPr="0065058A">
        <w:rPr>
          <w:rFonts w:ascii="Arial" w:hAnsi="Arial" w:cs="Arial"/>
          <w:sz w:val="22"/>
          <w:szCs w:val="22"/>
          <w:lang w:val="en-GB"/>
        </w:rPr>
        <w:t xml:space="preserve"> this process</w:t>
      </w:r>
      <w:r w:rsidRPr="0065058A">
        <w:rPr>
          <w:rFonts w:ascii="Arial" w:hAnsi="Arial" w:cs="Arial"/>
          <w:sz w:val="22"/>
          <w:szCs w:val="22"/>
          <w:lang w:val="en-GB"/>
        </w:rPr>
        <w:t>. The panel decision and named participants, including the Medical Director (or nominated executive level representative) authorising the transfer, should be documented in the patient’s notes.</w:t>
      </w:r>
    </w:p>
    <w:p w14:paraId="684BA08E" w14:textId="541B9DED" w:rsidR="007D0821" w:rsidRPr="0065058A" w:rsidRDefault="007D0821">
      <w:pPr>
        <w:pStyle w:val="paragraph"/>
        <w:spacing w:before="0" w:after="0" w:line="276" w:lineRule="auto"/>
        <w:rPr>
          <w:rFonts w:ascii="Arial" w:eastAsia="Arial" w:hAnsi="Arial" w:cs="Arial"/>
          <w:sz w:val="22"/>
          <w:szCs w:val="22"/>
          <w:lang w:val="en-GB"/>
        </w:rPr>
      </w:pPr>
    </w:p>
    <w:p w14:paraId="42867E64" w14:textId="77777777" w:rsidR="00A5428F" w:rsidRPr="0065058A" w:rsidRDefault="00A5428F">
      <w:pPr>
        <w:pStyle w:val="paragraph"/>
        <w:spacing w:before="0" w:after="0" w:line="276" w:lineRule="auto"/>
        <w:rPr>
          <w:rFonts w:ascii="Arial" w:eastAsia="Arial" w:hAnsi="Arial" w:cs="Arial"/>
          <w:sz w:val="22"/>
          <w:szCs w:val="22"/>
          <w:lang w:val="en-GB"/>
        </w:rPr>
      </w:pPr>
    </w:p>
    <w:p w14:paraId="14728372" w14:textId="77777777" w:rsidR="0065058A" w:rsidRPr="0065058A" w:rsidRDefault="0065058A">
      <w:pPr>
        <w:pStyle w:val="paragraph"/>
        <w:spacing w:before="0" w:after="0" w:line="276" w:lineRule="auto"/>
        <w:rPr>
          <w:rFonts w:ascii="Arial" w:eastAsia="Arial" w:hAnsi="Arial" w:cs="Arial"/>
          <w:sz w:val="22"/>
          <w:szCs w:val="22"/>
          <w:lang w:val="en-GB"/>
        </w:rPr>
      </w:pPr>
    </w:p>
    <w:p w14:paraId="37DA4DC8" w14:textId="77777777" w:rsidR="0065058A" w:rsidRPr="0065058A" w:rsidRDefault="0065058A">
      <w:pPr>
        <w:pStyle w:val="paragraph"/>
        <w:spacing w:before="0" w:after="0" w:line="276" w:lineRule="auto"/>
        <w:rPr>
          <w:rFonts w:ascii="Arial" w:eastAsia="Arial" w:hAnsi="Arial" w:cs="Arial"/>
          <w:sz w:val="22"/>
          <w:szCs w:val="22"/>
          <w:lang w:val="en-GB"/>
        </w:rPr>
      </w:pPr>
    </w:p>
    <w:p w14:paraId="4EA926D5" w14:textId="77777777" w:rsidR="0065058A" w:rsidRPr="0065058A" w:rsidRDefault="0065058A">
      <w:pPr>
        <w:pStyle w:val="paragraph"/>
        <w:spacing w:before="0" w:after="0" w:line="276" w:lineRule="auto"/>
        <w:rPr>
          <w:rFonts w:ascii="Arial" w:eastAsia="Arial" w:hAnsi="Arial" w:cs="Arial"/>
          <w:sz w:val="22"/>
          <w:szCs w:val="22"/>
          <w:lang w:val="en-GB"/>
        </w:rPr>
      </w:pPr>
    </w:p>
    <w:p w14:paraId="1DC6F944" w14:textId="77777777" w:rsidR="0065058A" w:rsidRPr="0065058A" w:rsidRDefault="0065058A">
      <w:pPr>
        <w:pStyle w:val="paragraph"/>
        <w:spacing w:before="0" w:after="0" w:line="276" w:lineRule="auto"/>
        <w:rPr>
          <w:rFonts w:ascii="Arial" w:eastAsia="Arial" w:hAnsi="Arial" w:cs="Arial"/>
          <w:sz w:val="22"/>
          <w:szCs w:val="22"/>
          <w:lang w:val="en-GB"/>
        </w:rPr>
      </w:pPr>
    </w:p>
    <w:p w14:paraId="6B4FF192" w14:textId="77777777" w:rsidR="0065058A" w:rsidRPr="0065058A" w:rsidRDefault="0065058A">
      <w:pPr>
        <w:pStyle w:val="paragraph"/>
        <w:spacing w:before="0" w:after="0" w:line="276" w:lineRule="auto"/>
        <w:rPr>
          <w:rFonts w:ascii="Arial" w:eastAsia="Arial" w:hAnsi="Arial" w:cs="Arial"/>
          <w:sz w:val="22"/>
          <w:szCs w:val="22"/>
          <w:lang w:val="en-GB"/>
        </w:rPr>
      </w:pPr>
    </w:p>
    <w:p w14:paraId="39B0D415" w14:textId="77777777" w:rsidR="0065058A" w:rsidRPr="0065058A" w:rsidRDefault="0065058A">
      <w:pPr>
        <w:pStyle w:val="paragraph"/>
        <w:spacing w:before="0" w:after="0" w:line="276" w:lineRule="auto"/>
        <w:rPr>
          <w:rFonts w:ascii="Arial" w:eastAsia="Arial" w:hAnsi="Arial" w:cs="Arial"/>
          <w:sz w:val="22"/>
          <w:szCs w:val="22"/>
          <w:lang w:val="en-GB"/>
        </w:rPr>
      </w:pPr>
    </w:p>
    <w:p w14:paraId="5245B9BC" w14:textId="77777777" w:rsidR="0065058A" w:rsidRDefault="0065058A">
      <w:pPr>
        <w:pStyle w:val="paragraph"/>
        <w:spacing w:before="0" w:after="0" w:line="276" w:lineRule="auto"/>
        <w:rPr>
          <w:rFonts w:ascii="Arial" w:eastAsia="Arial" w:hAnsi="Arial" w:cs="Arial"/>
          <w:sz w:val="22"/>
          <w:szCs w:val="22"/>
          <w:lang w:val="en-GB"/>
        </w:rPr>
      </w:pPr>
    </w:p>
    <w:p w14:paraId="28280B49" w14:textId="77777777" w:rsidR="0065058A" w:rsidRPr="00545599" w:rsidRDefault="0065058A">
      <w:pPr>
        <w:pStyle w:val="paragraph"/>
        <w:spacing w:before="0" w:after="0" w:line="276" w:lineRule="auto"/>
        <w:rPr>
          <w:rFonts w:ascii="Arial" w:eastAsia="Arial" w:hAnsi="Arial" w:cs="Arial"/>
          <w:lang w:val="en-GB"/>
        </w:rPr>
      </w:pPr>
    </w:p>
    <w:p w14:paraId="385B5CB3" w14:textId="52348972" w:rsidR="007D0821" w:rsidRPr="00545599" w:rsidRDefault="00492EEF">
      <w:pPr>
        <w:pStyle w:val="paragraph"/>
        <w:spacing w:before="0" w:after="0" w:line="276" w:lineRule="auto"/>
        <w:rPr>
          <w:rFonts w:ascii="Arial" w:eastAsia="Arial" w:hAnsi="Arial" w:cs="Arial"/>
          <w:b/>
          <w:bCs/>
          <w:color w:val="060644"/>
          <w:lang w:val="en-GB"/>
        </w:rPr>
      </w:pPr>
      <w:r w:rsidRPr="00545599">
        <w:rPr>
          <w:rFonts w:ascii="Arial" w:hAnsi="Arial" w:cs="Arial"/>
          <w:b/>
          <w:bCs/>
          <w:color w:val="060644"/>
          <w:lang w:val="en-GB"/>
        </w:rPr>
        <w:t xml:space="preserve">Process once </w:t>
      </w:r>
      <w:r w:rsidR="007C7EA0" w:rsidRPr="00545599">
        <w:rPr>
          <w:rFonts w:ascii="Arial" w:hAnsi="Arial" w:cs="Arial"/>
          <w:b/>
          <w:bCs/>
          <w:color w:val="060644"/>
          <w:lang w:val="en-GB"/>
        </w:rPr>
        <w:t xml:space="preserve">a planned </w:t>
      </w:r>
      <w:r w:rsidR="00372359" w:rsidRPr="00545599">
        <w:rPr>
          <w:rFonts w:ascii="Arial" w:hAnsi="Arial" w:cs="Arial"/>
          <w:b/>
          <w:bCs/>
          <w:color w:val="060644"/>
          <w:lang w:val="en-GB"/>
        </w:rPr>
        <w:t xml:space="preserve">surgery </w:t>
      </w:r>
      <w:r w:rsidR="007C7EA0" w:rsidRPr="00545599">
        <w:rPr>
          <w:rFonts w:ascii="Arial" w:hAnsi="Arial" w:cs="Arial"/>
          <w:b/>
          <w:bCs/>
          <w:color w:val="060644"/>
          <w:lang w:val="en-GB"/>
        </w:rPr>
        <w:t>c</w:t>
      </w:r>
      <w:r w:rsidRPr="00545599">
        <w:rPr>
          <w:rFonts w:ascii="Arial" w:hAnsi="Arial" w:cs="Arial"/>
          <w:b/>
          <w:bCs/>
          <w:color w:val="060644"/>
          <w:lang w:val="en-GB"/>
        </w:rPr>
        <w:t xml:space="preserve">apacity </w:t>
      </w:r>
      <w:r w:rsidR="007C7EA0" w:rsidRPr="00545599">
        <w:rPr>
          <w:rFonts w:ascii="Arial" w:hAnsi="Arial" w:cs="Arial"/>
          <w:b/>
          <w:bCs/>
          <w:color w:val="060644"/>
          <w:lang w:val="en-GB"/>
        </w:rPr>
        <w:t>t</w:t>
      </w:r>
      <w:r w:rsidRPr="00545599">
        <w:rPr>
          <w:rFonts w:ascii="Arial" w:hAnsi="Arial" w:cs="Arial"/>
          <w:b/>
          <w:bCs/>
          <w:color w:val="060644"/>
          <w:lang w:val="en-GB"/>
        </w:rPr>
        <w:t>ransfer is approved</w:t>
      </w:r>
    </w:p>
    <w:p w14:paraId="24001532"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w:t>
      </w:r>
    </w:p>
    <w:p w14:paraId="3239F4A9" w14:textId="77777777" w:rsidR="007D0821" w:rsidRPr="0065058A" w:rsidRDefault="00492EEF" w:rsidP="00EB2D8E">
      <w:pPr>
        <w:pStyle w:val="paragraph"/>
        <w:numPr>
          <w:ilvl w:val="0"/>
          <w:numId w:val="17"/>
        </w:numPr>
        <w:spacing w:before="0" w:after="0" w:line="276" w:lineRule="auto"/>
        <w:rPr>
          <w:rFonts w:ascii="Arial" w:hAnsi="Arial" w:cs="Arial"/>
          <w:sz w:val="22"/>
          <w:szCs w:val="22"/>
          <w:lang w:val="en-GB"/>
        </w:rPr>
      </w:pPr>
      <w:r w:rsidRPr="0065058A">
        <w:rPr>
          <w:rFonts w:ascii="Arial" w:hAnsi="Arial" w:cs="Arial"/>
          <w:sz w:val="22"/>
          <w:szCs w:val="22"/>
          <w:lang w:val="en-GB"/>
        </w:rPr>
        <w:t>Confirmation of the capacity transfer should be made with the receiving unit consultant and nurse in charge.</w:t>
      </w:r>
    </w:p>
    <w:p w14:paraId="746BB488" w14:textId="77777777" w:rsidR="007D0821" w:rsidRPr="0065058A" w:rsidRDefault="007D0821">
      <w:pPr>
        <w:pStyle w:val="paragraph"/>
        <w:spacing w:before="0" w:after="0" w:line="276" w:lineRule="auto"/>
        <w:rPr>
          <w:rFonts w:ascii="Arial" w:eastAsia="Arial" w:hAnsi="Arial" w:cs="Arial"/>
          <w:sz w:val="22"/>
          <w:szCs w:val="22"/>
          <w:lang w:val="en-GB"/>
        </w:rPr>
      </w:pPr>
    </w:p>
    <w:p w14:paraId="2460B4F0" w14:textId="4B484129" w:rsidR="007D0821" w:rsidRPr="0065058A" w:rsidRDefault="00492EEF" w:rsidP="00EB2D8E">
      <w:pPr>
        <w:pStyle w:val="paragraph"/>
        <w:numPr>
          <w:ilvl w:val="0"/>
          <w:numId w:val="17"/>
        </w:numPr>
        <w:spacing w:before="0" w:after="0" w:line="276" w:lineRule="auto"/>
        <w:rPr>
          <w:rFonts w:ascii="Arial" w:hAnsi="Arial" w:cs="Arial"/>
          <w:sz w:val="22"/>
          <w:szCs w:val="22"/>
          <w:lang w:val="en-GB"/>
        </w:rPr>
      </w:pPr>
      <w:r w:rsidRPr="0065058A">
        <w:rPr>
          <w:rFonts w:ascii="Arial" w:hAnsi="Arial" w:cs="Arial"/>
          <w:sz w:val="22"/>
          <w:szCs w:val="22"/>
          <w:lang w:val="en-GB"/>
        </w:rPr>
        <w:t xml:space="preserve">The teams should agree that care requirements for the individual patient being transferred are able to be met in full at the destination hospital, including appropriate staffing levels. The transfer must be able to be </w:t>
      </w:r>
      <w:proofErr w:type="gramStart"/>
      <w:r w:rsidRPr="00545599">
        <w:rPr>
          <w:rFonts w:ascii="Arial" w:hAnsi="Arial" w:cs="Arial"/>
          <w:sz w:val="22"/>
          <w:szCs w:val="22"/>
          <w:lang w:val="en-GB"/>
        </w:rPr>
        <w:t>effected</w:t>
      </w:r>
      <w:proofErr w:type="gramEnd"/>
      <w:r w:rsidRPr="0065058A">
        <w:rPr>
          <w:rFonts w:ascii="Arial" w:hAnsi="Arial" w:cs="Arial"/>
          <w:sz w:val="22"/>
          <w:szCs w:val="22"/>
          <w:lang w:val="en-GB"/>
        </w:rPr>
        <w:t xml:space="preserve"> safely and with minimal risk to the patient.  </w:t>
      </w:r>
    </w:p>
    <w:p w14:paraId="2DF89BE3" w14:textId="77777777" w:rsidR="00D92FDF" w:rsidRPr="0065058A" w:rsidRDefault="00D92FDF" w:rsidP="00D92FDF">
      <w:pPr>
        <w:pStyle w:val="paragraph"/>
        <w:spacing w:before="0" w:after="0" w:line="276" w:lineRule="auto"/>
        <w:rPr>
          <w:rFonts w:ascii="Arial" w:hAnsi="Arial" w:cs="Arial"/>
          <w:sz w:val="22"/>
          <w:szCs w:val="22"/>
          <w:lang w:val="en-GB"/>
        </w:rPr>
      </w:pPr>
    </w:p>
    <w:p w14:paraId="2D0A13FC" w14:textId="77777777" w:rsidR="007D0821" w:rsidRPr="0065058A" w:rsidRDefault="00492EEF" w:rsidP="00EB2D8E">
      <w:pPr>
        <w:pStyle w:val="paragraph"/>
        <w:numPr>
          <w:ilvl w:val="0"/>
          <w:numId w:val="17"/>
        </w:numPr>
        <w:spacing w:before="0" w:after="0" w:line="276" w:lineRule="auto"/>
        <w:rPr>
          <w:rFonts w:ascii="Arial" w:hAnsi="Arial" w:cs="Arial"/>
          <w:sz w:val="22"/>
          <w:szCs w:val="22"/>
          <w:lang w:val="en-GB"/>
        </w:rPr>
      </w:pPr>
      <w:r w:rsidRPr="0065058A">
        <w:rPr>
          <w:rFonts w:ascii="Arial" w:hAnsi="Arial" w:cs="Arial"/>
          <w:sz w:val="22"/>
          <w:szCs w:val="22"/>
          <w:lang w:val="en-GB"/>
        </w:rPr>
        <w:t>Clinical autonomy must be maintained, and if no suitable patient is identified then the transfer cannot happen.</w:t>
      </w:r>
    </w:p>
    <w:p w14:paraId="76AD783F" w14:textId="77777777" w:rsidR="007D0821" w:rsidRPr="0065058A" w:rsidRDefault="007D0821">
      <w:pPr>
        <w:pStyle w:val="paragraph"/>
        <w:spacing w:before="0" w:after="0" w:line="276" w:lineRule="auto"/>
        <w:ind w:left="720" w:firstLine="60"/>
        <w:rPr>
          <w:rFonts w:ascii="Arial" w:eastAsia="Arial" w:hAnsi="Arial" w:cs="Arial"/>
          <w:sz w:val="22"/>
          <w:szCs w:val="22"/>
          <w:lang w:val="en-GB"/>
        </w:rPr>
      </w:pPr>
    </w:p>
    <w:p w14:paraId="77EAF096" w14:textId="77777777" w:rsidR="007D0821" w:rsidRPr="0065058A" w:rsidRDefault="00492EEF" w:rsidP="00EB2D8E">
      <w:pPr>
        <w:pStyle w:val="paragraph"/>
        <w:numPr>
          <w:ilvl w:val="0"/>
          <w:numId w:val="17"/>
        </w:numPr>
        <w:spacing w:before="0" w:after="0" w:line="276" w:lineRule="auto"/>
        <w:rPr>
          <w:rFonts w:ascii="Arial" w:hAnsi="Arial" w:cs="Arial"/>
          <w:sz w:val="22"/>
          <w:szCs w:val="22"/>
          <w:lang w:val="en-GB"/>
        </w:rPr>
      </w:pPr>
      <w:r w:rsidRPr="0065058A">
        <w:rPr>
          <w:rFonts w:ascii="Arial" w:hAnsi="Arial" w:cs="Arial"/>
          <w:sz w:val="22"/>
          <w:szCs w:val="22"/>
          <w:lang w:val="en-GB"/>
        </w:rPr>
        <w:t>A risk assessment (see appendix 1) must be undertaken and documented by a senior clinician</w:t>
      </w:r>
      <w:proofErr w:type="gramStart"/>
      <w:r w:rsidRPr="0065058A">
        <w:rPr>
          <w:rFonts w:ascii="Arial" w:hAnsi="Arial" w:cs="Arial"/>
          <w:sz w:val="22"/>
          <w:szCs w:val="22"/>
          <w:lang w:val="en-GB"/>
        </w:rPr>
        <w:t xml:space="preserve">.  </w:t>
      </w:r>
      <w:proofErr w:type="gramEnd"/>
    </w:p>
    <w:p w14:paraId="0B1C9352" w14:textId="77777777" w:rsidR="007D0821" w:rsidRPr="0065058A" w:rsidRDefault="007D0821">
      <w:pPr>
        <w:pStyle w:val="paragraph"/>
        <w:spacing w:before="0" w:after="0" w:line="276" w:lineRule="auto"/>
        <w:ind w:left="720"/>
        <w:rPr>
          <w:rFonts w:ascii="Arial" w:eastAsia="Arial" w:hAnsi="Arial" w:cs="Arial"/>
          <w:sz w:val="22"/>
          <w:szCs w:val="22"/>
          <w:lang w:val="en-GB"/>
        </w:rPr>
      </w:pPr>
    </w:p>
    <w:p w14:paraId="624C68C2" w14:textId="77777777" w:rsidR="007D0821" w:rsidRPr="0065058A" w:rsidRDefault="00492EEF" w:rsidP="00EB2D8E">
      <w:pPr>
        <w:pStyle w:val="paragraph"/>
        <w:numPr>
          <w:ilvl w:val="0"/>
          <w:numId w:val="17"/>
        </w:numPr>
        <w:spacing w:before="0" w:after="0" w:line="276" w:lineRule="auto"/>
        <w:rPr>
          <w:rFonts w:ascii="Arial" w:hAnsi="Arial" w:cs="Arial"/>
          <w:sz w:val="22"/>
          <w:szCs w:val="22"/>
          <w:lang w:val="en-GB"/>
        </w:rPr>
      </w:pPr>
      <w:r w:rsidRPr="0065058A">
        <w:rPr>
          <w:rFonts w:ascii="Arial" w:hAnsi="Arial" w:cs="Arial"/>
          <w:sz w:val="22"/>
          <w:szCs w:val="22"/>
          <w:lang w:val="en-GB"/>
        </w:rPr>
        <w:t xml:space="preserve">The reason for transfer should be explained clearly and with honesty to the patient and family/next of kin. </w:t>
      </w:r>
    </w:p>
    <w:p w14:paraId="285BCE9E" w14:textId="77777777" w:rsidR="007D0821" w:rsidRPr="0065058A" w:rsidRDefault="007D0821">
      <w:pPr>
        <w:pStyle w:val="paragraph"/>
        <w:spacing w:before="0" w:after="0" w:line="276" w:lineRule="auto"/>
        <w:ind w:left="720"/>
        <w:rPr>
          <w:rFonts w:ascii="Arial" w:eastAsia="Arial" w:hAnsi="Arial" w:cs="Arial"/>
          <w:sz w:val="22"/>
          <w:szCs w:val="22"/>
          <w:lang w:val="en-GB"/>
        </w:rPr>
      </w:pPr>
    </w:p>
    <w:p w14:paraId="09EF1D19" w14:textId="05A5F140" w:rsidR="007D0821" w:rsidRPr="0065058A" w:rsidRDefault="00492EEF" w:rsidP="00EB2D8E">
      <w:pPr>
        <w:pStyle w:val="paragraph"/>
        <w:numPr>
          <w:ilvl w:val="0"/>
          <w:numId w:val="17"/>
        </w:numPr>
        <w:spacing w:before="0" w:after="0" w:line="276" w:lineRule="auto"/>
        <w:rPr>
          <w:rFonts w:ascii="Arial" w:eastAsia="Arial" w:hAnsi="Arial" w:cs="Arial"/>
          <w:sz w:val="22"/>
          <w:szCs w:val="22"/>
          <w:lang w:val="en-GB"/>
        </w:rPr>
      </w:pPr>
      <w:r w:rsidRPr="0065058A">
        <w:rPr>
          <w:rFonts w:ascii="Arial" w:hAnsi="Arial" w:cs="Arial"/>
          <w:sz w:val="22"/>
          <w:szCs w:val="22"/>
          <w:lang w:val="en-GB"/>
        </w:rPr>
        <w:t>The transfer process should be fully compliant with existing national and regional standards and operating procedures (staffing, skill mix, and logistic arrangements); and with the additional safeguard of daytime-only transfer, reflecting the planned nature of these transfers</w:t>
      </w:r>
      <w:r w:rsidR="008E4C77" w:rsidRPr="0065058A">
        <w:rPr>
          <w:rFonts w:ascii="Arial" w:hAnsi="Arial" w:cs="Arial"/>
          <w:sz w:val="22"/>
          <w:szCs w:val="22"/>
          <w:lang w:val="en-GB"/>
        </w:rPr>
        <w:t>)</w:t>
      </w:r>
      <w:r w:rsidRPr="0065058A">
        <w:rPr>
          <w:rFonts w:ascii="Arial" w:hAnsi="Arial" w:cs="Arial"/>
          <w:sz w:val="22"/>
          <w:szCs w:val="22"/>
          <w:lang w:val="en-GB"/>
        </w:rPr>
        <w:t xml:space="preserve">. </w:t>
      </w:r>
      <w:r w:rsidR="008E4C77" w:rsidRPr="0065058A">
        <w:rPr>
          <w:rFonts w:ascii="Arial" w:hAnsi="Arial" w:cs="Arial"/>
          <w:sz w:val="22"/>
          <w:szCs w:val="22"/>
          <w:lang w:val="en-GB"/>
        </w:rPr>
        <w:t>On occasions, out of hours transfers may be necessary, but this should only happen when a dedicated regional transfer service is available and earlier decisions and discussions have already happened.</w:t>
      </w:r>
    </w:p>
    <w:p w14:paraId="6D07E39C" w14:textId="77777777" w:rsidR="00D92FDF" w:rsidRPr="0065058A" w:rsidRDefault="00D92FDF" w:rsidP="00D92FDF">
      <w:pPr>
        <w:pStyle w:val="paragraph"/>
        <w:spacing w:before="0" w:after="0" w:line="276" w:lineRule="auto"/>
        <w:rPr>
          <w:rFonts w:ascii="Arial" w:eastAsia="Arial" w:hAnsi="Arial" w:cs="Arial"/>
          <w:sz w:val="22"/>
          <w:szCs w:val="22"/>
          <w:lang w:val="en-GB"/>
        </w:rPr>
      </w:pPr>
    </w:p>
    <w:p w14:paraId="593FBB97" w14:textId="61F7BA86" w:rsidR="007C7EA0" w:rsidRPr="0065058A" w:rsidRDefault="00492EEF" w:rsidP="00EB2D8E">
      <w:pPr>
        <w:pStyle w:val="paragraph"/>
        <w:numPr>
          <w:ilvl w:val="0"/>
          <w:numId w:val="17"/>
        </w:numPr>
        <w:spacing w:before="0" w:after="0" w:line="276" w:lineRule="auto"/>
        <w:rPr>
          <w:rFonts w:ascii="Arial" w:hAnsi="Arial" w:cs="Arial"/>
          <w:sz w:val="22"/>
          <w:szCs w:val="22"/>
          <w:lang w:val="en-GB"/>
        </w:rPr>
      </w:pPr>
      <w:r w:rsidRPr="0065058A">
        <w:rPr>
          <w:rFonts w:ascii="Arial" w:hAnsi="Arial" w:cs="Arial"/>
          <w:sz w:val="22"/>
          <w:szCs w:val="22"/>
          <w:lang w:val="en-GB"/>
        </w:rPr>
        <w:t>Any complaints or family concerns should be dealt with pre-emptively with senior Trust/Health Board support, not solely by the intensive care team</w:t>
      </w:r>
      <w:proofErr w:type="gramStart"/>
      <w:r w:rsidRPr="0065058A">
        <w:rPr>
          <w:rFonts w:ascii="Arial" w:hAnsi="Arial" w:cs="Arial"/>
          <w:sz w:val="22"/>
          <w:szCs w:val="22"/>
          <w:lang w:val="en-GB"/>
        </w:rPr>
        <w:t xml:space="preserve">.  </w:t>
      </w:r>
      <w:proofErr w:type="gramEnd"/>
      <w:r w:rsidRPr="0065058A">
        <w:rPr>
          <w:rFonts w:ascii="Arial" w:hAnsi="Arial" w:cs="Arial"/>
          <w:sz w:val="22"/>
          <w:szCs w:val="22"/>
          <w:lang w:val="en-GB"/>
        </w:rPr>
        <w:t>There should be a clear process in place for the circumstance in which a patient or their</w:t>
      </w:r>
      <w:r w:rsidRPr="0065058A">
        <w:rPr>
          <w:rFonts w:ascii="Arial" w:hAnsi="Arial" w:cs="Arial"/>
          <w:sz w:val="16"/>
          <w:szCs w:val="16"/>
          <w:lang w:val="en-GB"/>
        </w:rPr>
        <w:t xml:space="preserve"> </w:t>
      </w:r>
      <w:r w:rsidRPr="0065058A">
        <w:rPr>
          <w:rFonts w:ascii="Arial" w:hAnsi="Arial" w:cs="Arial"/>
          <w:sz w:val="22"/>
          <w:szCs w:val="22"/>
          <w:lang w:val="en-GB"/>
        </w:rPr>
        <w:t xml:space="preserve">next of kin disagree with such a transfer, and that process should be made known to the patient and their close family or advocate. </w:t>
      </w:r>
    </w:p>
    <w:p w14:paraId="59E66658" w14:textId="77777777" w:rsidR="007D0821" w:rsidRPr="0065058A" w:rsidRDefault="007D0821">
      <w:pPr>
        <w:pStyle w:val="paragraph"/>
        <w:spacing w:before="0" w:after="0" w:line="276" w:lineRule="auto"/>
        <w:rPr>
          <w:rFonts w:ascii="Arial" w:eastAsia="Arial" w:hAnsi="Arial" w:cs="Arial"/>
          <w:sz w:val="22"/>
          <w:szCs w:val="22"/>
          <w:lang w:val="en-GB"/>
        </w:rPr>
      </w:pPr>
    </w:p>
    <w:p w14:paraId="468CE8A1" w14:textId="77777777" w:rsidR="0065058A" w:rsidRDefault="00492EEF">
      <w:pPr>
        <w:pStyle w:val="paragraph"/>
        <w:spacing w:before="0" w:after="0" w:line="276" w:lineRule="auto"/>
        <w:rPr>
          <w:rFonts w:ascii="Arial" w:hAnsi="Arial" w:cs="Arial"/>
          <w:sz w:val="22"/>
          <w:szCs w:val="22"/>
          <w:lang w:val="en-GB"/>
        </w:rPr>
      </w:pPr>
      <w:r w:rsidRPr="0065058A">
        <w:rPr>
          <w:rFonts w:ascii="Arial" w:hAnsi="Arial" w:cs="Arial"/>
          <w:sz w:val="22"/>
          <w:szCs w:val="22"/>
          <w:lang w:val="en-GB"/>
        </w:rPr>
        <w:br w:type="page"/>
      </w:r>
    </w:p>
    <w:p w14:paraId="79015D03" w14:textId="77777777" w:rsidR="0065058A" w:rsidRDefault="0065058A">
      <w:pPr>
        <w:pStyle w:val="paragraph"/>
        <w:spacing w:before="0" w:after="0" w:line="276" w:lineRule="auto"/>
        <w:rPr>
          <w:rFonts w:ascii="Arial" w:hAnsi="Arial" w:cs="Arial"/>
          <w:sz w:val="22"/>
          <w:szCs w:val="22"/>
          <w:lang w:val="en-GB"/>
        </w:rPr>
      </w:pPr>
    </w:p>
    <w:p w14:paraId="5301AF6D" w14:textId="77777777" w:rsidR="0065058A" w:rsidRDefault="0065058A">
      <w:pPr>
        <w:pStyle w:val="paragraph"/>
        <w:spacing w:before="0" w:after="0" w:line="276" w:lineRule="auto"/>
        <w:rPr>
          <w:rFonts w:ascii="Arial" w:hAnsi="Arial" w:cs="Arial"/>
          <w:sz w:val="22"/>
          <w:szCs w:val="22"/>
          <w:lang w:val="en-GB"/>
        </w:rPr>
      </w:pPr>
    </w:p>
    <w:p w14:paraId="4608EAEB" w14:textId="77777777" w:rsidR="0065058A" w:rsidRDefault="0065058A">
      <w:pPr>
        <w:pStyle w:val="paragraph"/>
        <w:spacing w:before="0" w:after="0" w:line="276" w:lineRule="auto"/>
        <w:rPr>
          <w:rFonts w:ascii="Arial" w:hAnsi="Arial" w:cs="Arial"/>
          <w:sz w:val="22"/>
          <w:szCs w:val="22"/>
          <w:lang w:val="en-GB"/>
        </w:rPr>
      </w:pPr>
    </w:p>
    <w:p w14:paraId="46AA7D98" w14:textId="77777777" w:rsidR="0065058A" w:rsidRDefault="0065058A">
      <w:pPr>
        <w:pStyle w:val="paragraph"/>
        <w:spacing w:before="0" w:after="0" w:line="276" w:lineRule="auto"/>
        <w:rPr>
          <w:rFonts w:ascii="Arial" w:hAnsi="Arial" w:cs="Arial"/>
          <w:sz w:val="22"/>
          <w:szCs w:val="22"/>
          <w:lang w:val="en-GB"/>
        </w:rPr>
      </w:pPr>
    </w:p>
    <w:p w14:paraId="16639668" w14:textId="5F2918D5" w:rsidR="007D0821" w:rsidRPr="007B5B05" w:rsidRDefault="00492EEF">
      <w:pPr>
        <w:pStyle w:val="paragraph"/>
        <w:spacing w:before="0" w:after="0" w:line="276" w:lineRule="auto"/>
        <w:rPr>
          <w:rFonts w:ascii="Arial" w:eastAsia="Arial" w:hAnsi="Arial" w:cs="Arial"/>
          <w:b/>
          <w:bCs/>
          <w:color w:val="060644"/>
          <w:lang w:val="en-GB"/>
        </w:rPr>
      </w:pPr>
      <w:r w:rsidRPr="007B5B05">
        <w:rPr>
          <w:rFonts w:ascii="Arial" w:hAnsi="Arial" w:cs="Arial"/>
          <w:b/>
          <w:bCs/>
          <w:color w:val="060644"/>
          <w:lang w:val="en-GB"/>
        </w:rPr>
        <w:t xml:space="preserve">Appendix 1: Risk Assessment for </w:t>
      </w:r>
      <w:r w:rsidR="007C7EA0" w:rsidRPr="007B5B05">
        <w:rPr>
          <w:rFonts w:ascii="Arial" w:hAnsi="Arial" w:cs="Arial"/>
          <w:b/>
          <w:bCs/>
          <w:color w:val="060644"/>
          <w:lang w:val="en-GB"/>
        </w:rPr>
        <w:t xml:space="preserve">planned </w:t>
      </w:r>
      <w:r w:rsidR="00372359" w:rsidRPr="007B5B05">
        <w:rPr>
          <w:rFonts w:ascii="Arial" w:hAnsi="Arial" w:cs="Arial"/>
          <w:b/>
          <w:bCs/>
          <w:color w:val="060644"/>
          <w:lang w:val="en-GB"/>
        </w:rPr>
        <w:t xml:space="preserve">surgery </w:t>
      </w:r>
      <w:r w:rsidR="007C7EA0" w:rsidRPr="007B5B05">
        <w:rPr>
          <w:rFonts w:ascii="Arial" w:hAnsi="Arial" w:cs="Arial"/>
          <w:b/>
          <w:bCs/>
          <w:color w:val="060644"/>
          <w:lang w:val="en-GB"/>
        </w:rPr>
        <w:t>c</w:t>
      </w:r>
      <w:r w:rsidRPr="007B5B05">
        <w:rPr>
          <w:rFonts w:ascii="Arial" w:hAnsi="Arial" w:cs="Arial"/>
          <w:b/>
          <w:bCs/>
          <w:color w:val="060644"/>
          <w:lang w:val="en-GB"/>
        </w:rPr>
        <w:t xml:space="preserve">apacity </w:t>
      </w:r>
      <w:r w:rsidR="007C7EA0" w:rsidRPr="007B5B05">
        <w:rPr>
          <w:rFonts w:ascii="Arial" w:hAnsi="Arial" w:cs="Arial"/>
          <w:b/>
          <w:bCs/>
          <w:color w:val="060644"/>
          <w:lang w:val="en-GB"/>
        </w:rPr>
        <w:t>t</w:t>
      </w:r>
      <w:r w:rsidRPr="007B5B05">
        <w:rPr>
          <w:rFonts w:ascii="Arial" w:hAnsi="Arial" w:cs="Arial"/>
          <w:b/>
          <w:bCs/>
          <w:color w:val="060644"/>
          <w:lang w:val="en-GB"/>
        </w:rPr>
        <w:t>ransfer to be documented in patient records</w:t>
      </w:r>
    </w:p>
    <w:p w14:paraId="058DD31A"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w:t>
      </w:r>
    </w:p>
    <w:tbl>
      <w:tblPr>
        <w:tblW w:w="9209" w:type="dxa"/>
        <w:tblInd w:w="108"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shd w:val="clear" w:color="auto" w:fill="CDD4E9"/>
        <w:tblLayout w:type="fixed"/>
        <w:tblLook w:val="04A0" w:firstRow="1" w:lastRow="0" w:firstColumn="1" w:lastColumn="0" w:noHBand="0" w:noVBand="1"/>
      </w:tblPr>
      <w:tblGrid>
        <w:gridCol w:w="9209"/>
      </w:tblGrid>
      <w:tr w:rsidR="007D0821" w:rsidRPr="0065058A" w14:paraId="65678CB7" w14:textId="77777777" w:rsidTr="00EB2D8E">
        <w:trPr>
          <w:trHeight w:val="793"/>
        </w:trPr>
        <w:tc>
          <w:tcPr>
            <w:tcW w:w="9209" w:type="dxa"/>
            <w:shd w:val="clear" w:color="auto" w:fill="auto"/>
            <w:tcMar>
              <w:top w:w="80" w:type="dxa"/>
              <w:left w:w="80" w:type="dxa"/>
              <w:bottom w:w="80" w:type="dxa"/>
              <w:right w:w="80" w:type="dxa"/>
            </w:tcMar>
            <w:vAlign w:val="center"/>
          </w:tcPr>
          <w:p w14:paraId="2CE84338"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Name of accountable Medical Director, deputy or duty Executive, and responsible clinician(s) involved in decision to transfer.</w:t>
            </w:r>
          </w:p>
        </w:tc>
      </w:tr>
      <w:tr w:rsidR="007D0821" w:rsidRPr="0065058A" w14:paraId="7948A421" w14:textId="77777777" w:rsidTr="00EB2D8E">
        <w:trPr>
          <w:trHeight w:val="518"/>
        </w:trPr>
        <w:tc>
          <w:tcPr>
            <w:tcW w:w="9209" w:type="dxa"/>
            <w:shd w:val="clear" w:color="auto" w:fill="auto"/>
            <w:tcMar>
              <w:top w:w="80" w:type="dxa"/>
              <w:left w:w="80" w:type="dxa"/>
              <w:bottom w:w="80" w:type="dxa"/>
              <w:right w:w="80" w:type="dxa"/>
            </w:tcMar>
            <w:vAlign w:val="center"/>
          </w:tcPr>
          <w:p w14:paraId="508E2C5C"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Updated CRITCON status of sending and receiving Trust/Health Board (transferring organisation must declare CRITCON 2 by definition)</w:t>
            </w:r>
          </w:p>
        </w:tc>
      </w:tr>
      <w:tr w:rsidR="007D0821" w:rsidRPr="0065058A" w14:paraId="4F4BF272" w14:textId="77777777" w:rsidTr="00EB2D8E">
        <w:trPr>
          <w:trHeight w:val="518"/>
        </w:trPr>
        <w:tc>
          <w:tcPr>
            <w:tcW w:w="9209" w:type="dxa"/>
            <w:shd w:val="clear" w:color="auto" w:fill="auto"/>
            <w:tcMar>
              <w:top w:w="80" w:type="dxa"/>
              <w:left w:w="80" w:type="dxa"/>
              <w:bottom w:w="80" w:type="dxa"/>
              <w:right w:w="80" w:type="dxa"/>
            </w:tcMar>
            <w:vAlign w:val="center"/>
          </w:tcPr>
          <w:p w14:paraId="72CD769A"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Current Critical Care (level 2 and 3) dependency.</w:t>
            </w:r>
          </w:p>
        </w:tc>
      </w:tr>
      <w:tr w:rsidR="007D0821" w:rsidRPr="0065058A" w14:paraId="4BB24225" w14:textId="77777777" w:rsidTr="00EB2D8E">
        <w:trPr>
          <w:trHeight w:val="518"/>
        </w:trPr>
        <w:tc>
          <w:tcPr>
            <w:tcW w:w="9209" w:type="dxa"/>
            <w:shd w:val="clear" w:color="auto" w:fill="auto"/>
            <w:tcMar>
              <w:top w:w="80" w:type="dxa"/>
              <w:left w:w="80" w:type="dxa"/>
              <w:bottom w:w="80" w:type="dxa"/>
              <w:right w:w="80" w:type="dxa"/>
            </w:tcMar>
            <w:vAlign w:val="center"/>
          </w:tcPr>
          <w:p w14:paraId="2FA0ED09"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Staffing ratio for level 2 and 3 patients.</w:t>
            </w:r>
          </w:p>
        </w:tc>
      </w:tr>
      <w:tr w:rsidR="007D0821" w:rsidRPr="0065058A" w14:paraId="7151F766" w14:textId="77777777" w:rsidTr="00EB2D8E">
        <w:trPr>
          <w:trHeight w:val="1068"/>
        </w:trPr>
        <w:tc>
          <w:tcPr>
            <w:tcW w:w="9209" w:type="dxa"/>
            <w:shd w:val="clear" w:color="auto" w:fill="auto"/>
            <w:tcMar>
              <w:top w:w="80" w:type="dxa"/>
              <w:left w:w="80" w:type="dxa"/>
              <w:bottom w:w="80" w:type="dxa"/>
              <w:right w:w="80" w:type="dxa"/>
            </w:tcMar>
            <w:vAlign w:val="center"/>
          </w:tcPr>
          <w:p w14:paraId="10A0510C" w14:textId="5EB172A6"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 xml:space="preserve">Review of patient’s current clinical condition and anticipated physiological trajectory, and the potential for setbacks from transfer </w:t>
            </w:r>
            <w:proofErr w:type="gramStart"/>
            <w:r w:rsidRPr="0065058A">
              <w:rPr>
                <w:rFonts w:ascii="Arial" w:hAnsi="Arial" w:cs="Arial"/>
                <w:sz w:val="22"/>
                <w:szCs w:val="22"/>
                <w:lang w:val="en-GB"/>
              </w:rPr>
              <w:t>e.g.</w:t>
            </w:r>
            <w:proofErr w:type="gramEnd"/>
            <w:r w:rsidRPr="0065058A">
              <w:rPr>
                <w:rFonts w:ascii="Arial" w:hAnsi="Arial" w:cs="Arial"/>
                <w:sz w:val="22"/>
                <w:szCs w:val="22"/>
                <w:lang w:val="en-GB"/>
              </w:rPr>
              <w:t xml:space="preserve"> to their recovery &amp; rehabilitation progress.  Any Infection Prevention &amp; Control (IPC) risks </w:t>
            </w:r>
            <w:proofErr w:type="gramStart"/>
            <w:r w:rsidRPr="0065058A">
              <w:rPr>
                <w:rFonts w:ascii="Arial" w:hAnsi="Arial" w:cs="Arial"/>
                <w:sz w:val="22"/>
                <w:szCs w:val="22"/>
                <w:lang w:val="en-GB"/>
              </w:rPr>
              <w:t>e.g.</w:t>
            </w:r>
            <w:proofErr w:type="gramEnd"/>
            <w:r w:rsidRPr="0065058A">
              <w:rPr>
                <w:rFonts w:ascii="Arial" w:hAnsi="Arial" w:cs="Arial"/>
                <w:sz w:val="22"/>
                <w:szCs w:val="22"/>
                <w:lang w:val="en-GB"/>
              </w:rPr>
              <w:t xml:space="preserve"> COVID-19, MRO. Consider possible medicines management risks </w:t>
            </w:r>
            <w:proofErr w:type="gramStart"/>
            <w:r w:rsidRPr="0065058A">
              <w:rPr>
                <w:rFonts w:ascii="Arial" w:hAnsi="Arial" w:cs="Arial"/>
                <w:sz w:val="22"/>
                <w:szCs w:val="22"/>
                <w:lang w:val="en-GB"/>
              </w:rPr>
              <w:t>e.g.</w:t>
            </w:r>
            <w:proofErr w:type="gramEnd"/>
            <w:r w:rsidRPr="0065058A">
              <w:rPr>
                <w:rFonts w:ascii="Arial" w:hAnsi="Arial" w:cs="Arial"/>
                <w:sz w:val="22"/>
                <w:szCs w:val="22"/>
                <w:lang w:val="en-GB"/>
              </w:rPr>
              <w:t xml:space="preserve"> with complex ongoing therapy.</w:t>
            </w:r>
          </w:p>
        </w:tc>
      </w:tr>
      <w:tr w:rsidR="007D0821" w:rsidRPr="0065058A" w14:paraId="6973D18E" w14:textId="77777777" w:rsidTr="00EB2D8E">
        <w:trPr>
          <w:trHeight w:val="793"/>
        </w:trPr>
        <w:tc>
          <w:tcPr>
            <w:tcW w:w="9209" w:type="dxa"/>
            <w:shd w:val="clear" w:color="auto" w:fill="auto"/>
            <w:tcMar>
              <w:top w:w="80" w:type="dxa"/>
              <w:left w:w="80" w:type="dxa"/>
              <w:bottom w:w="80" w:type="dxa"/>
              <w:right w:w="80" w:type="dxa"/>
            </w:tcMar>
            <w:vAlign w:val="center"/>
          </w:tcPr>
          <w:p w14:paraId="708CED2D"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 xml:space="preserve">Risks related to transfer including length of transfer, monitoring and interventions required. See Intensive Care Society and Faculty of Intensive Care Medicine </w:t>
            </w:r>
            <w:hyperlink r:id="rId19" w:history="1">
              <w:r w:rsidRPr="000368AC">
                <w:rPr>
                  <w:rStyle w:val="Hyperlink"/>
                </w:rPr>
                <w:t>Transfer of the Critically Ill Guidance</w:t>
              </w:r>
            </w:hyperlink>
            <w:r w:rsidRPr="000368AC">
              <w:rPr>
                <w:rStyle w:val="Hyperlink"/>
              </w:rPr>
              <w:t>.</w:t>
            </w:r>
          </w:p>
        </w:tc>
      </w:tr>
      <w:tr w:rsidR="007D0821" w:rsidRPr="0065058A" w14:paraId="34CA067F" w14:textId="77777777" w:rsidTr="00EB2D8E">
        <w:trPr>
          <w:trHeight w:val="334"/>
        </w:trPr>
        <w:tc>
          <w:tcPr>
            <w:tcW w:w="9209" w:type="dxa"/>
            <w:shd w:val="clear" w:color="auto" w:fill="auto"/>
            <w:tcMar>
              <w:top w:w="80" w:type="dxa"/>
              <w:left w:w="80" w:type="dxa"/>
              <w:bottom w:w="80" w:type="dxa"/>
              <w:right w:w="80" w:type="dxa"/>
            </w:tcMar>
            <w:vAlign w:val="center"/>
          </w:tcPr>
          <w:p w14:paraId="1B3B1851"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Consideration of any potential delay in specialist treatment for any patient transferred to another unit.</w:t>
            </w:r>
          </w:p>
        </w:tc>
      </w:tr>
      <w:tr w:rsidR="007D0821" w:rsidRPr="0065058A" w14:paraId="4170DB91" w14:textId="77777777" w:rsidTr="00EB2D8E">
        <w:trPr>
          <w:trHeight w:val="518"/>
        </w:trPr>
        <w:tc>
          <w:tcPr>
            <w:tcW w:w="9209" w:type="dxa"/>
            <w:shd w:val="clear" w:color="auto" w:fill="auto"/>
            <w:tcMar>
              <w:top w:w="80" w:type="dxa"/>
              <w:left w:w="80" w:type="dxa"/>
              <w:bottom w:w="80" w:type="dxa"/>
              <w:right w:w="80" w:type="dxa"/>
            </w:tcMar>
            <w:vAlign w:val="center"/>
          </w:tcPr>
          <w:p w14:paraId="4567FD65"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The rationale for the move, at patient-by-patient level (</w:t>
            </w:r>
            <w:proofErr w:type="gramStart"/>
            <w:r w:rsidRPr="0065058A">
              <w:rPr>
                <w:rFonts w:ascii="Arial" w:hAnsi="Arial" w:cs="Arial"/>
                <w:sz w:val="22"/>
                <w:szCs w:val="22"/>
                <w:lang w:val="en-GB"/>
              </w:rPr>
              <w:t>i.e.</w:t>
            </w:r>
            <w:proofErr w:type="gramEnd"/>
            <w:r w:rsidRPr="0065058A">
              <w:rPr>
                <w:rFonts w:ascii="Arial" w:hAnsi="Arial" w:cs="Arial"/>
                <w:sz w:val="22"/>
                <w:szCs w:val="22"/>
                <w:lang w:val="en-GB"/>
              </w:rPr>
              <w:t> exactly which planned operation is being facilitated and who for, to enable subsequent clarification of reasoning).</w:t>
            </w:r>
          </w:p>
        </w:tc>
      </w:tr>
      <w:tr w:rsidR="007D0821" w:rsidRPr="0065058A" w14:paraId="2ED12933" w14:textId="77777777" w:rsidTr="00EB2D8E">
        <w:trPr>
          <w:trHeight w:val="518"/>
        </w:trPr>
        <w:tc>
          <w:tcPr>
            <w:tcW w:w="9209" w:type="dxa"/>
            <w:shd w:val="clear" w:color="auto" w:fill="auto"/>
            <w:tcMar>
              <w:top w:w="80" w:type="dxa"/>
              <w:left w:w="80" w:type="dxa"/>
              <w:bottom w:w="80" w:type="dxa"/>
              <w:right w:w="80" w:type="dxa"/>
            </w:tcMar>
            <w:vAlign w:val="center"/>
          </w:tcPr>
          <w:p w14:paraId="21A41548"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Infection Prevention &amp; Control issues in this transfer (COVID-19, MRO, or other).</w:t>
            </w:r>
          </w:p>
        </w:tc>
      </w:tr>
      <w:tr w:rsidR="007D0821" w:rsidRPr="0065058A" w14:paraId="3D4986A7" w14:textId="77777777" w:rsidTr="00EB2D8E">
        <w:trPr>
          <w:trHeight w:val="518"/>
        </w:trPr>
        <w:tc>
          <w:tcPr>
            <w:tcW w:w="9209" w:type="dxa"/>
            <w:shd w:val="clear" w:color="auto" w:fill="auto"/>
            <w:tcMar>
              <w:top w:w="80" w:type="dxa"/>
              <w:left w:w="80" w:type="dxa"/>
              <w:bottom w:w="80" w:type="dxa"/>
              <w:right w:w="80" w:type="dxa"/>
            </w:tcMar>
            <w:vAlign w:val="center"/>
          </w:tcPr>
          <w:p w14:paraId="29264C4A" w14:textId="77777777" w:rsidR="007D0821" w:rsidRPr="0065058A" w:rsidRDefault="00492EEF" w:rsidP="0065058A">
            <w:pPr>
              <w:pStyle w:val="paragraph"/>
              <w:spacing w:before="0" w:after="0" w:line="276" w:lineRule="auto"/>
              <w:rPr>
                <w:rFonts w:ascii="Arial" w:hAnsi="Arial" w:cs="Arial"/>
                <w:lang w:val="en-GB"/>
              </w:rPr>
            </w:pPr>
            <w:r w:rsidRPr="0065058A">
              <w:rPr>
                <w:rFonts w:ascii="Arial" w:hAnsi="Arial" w:cs="Arial"/>
                <w:sz w:val="22"/>
                <w:szCs w:val="22"/>
                <w:lang w:val="en-GB"/>
              </w:rPr>
              <w:t>Documented patient and/or next of kin discussion including any details of any resource or information leaflet provided.</w:t>
            </w:r>
          </w:p>
        </w:tc>
      </w:tr>
    </w:tbl>
    <w:p w14:paraId="48BF915B" w14:textId="77777777" w:rsidR="007D0821" w:rsidRDefault="007D0821">
      <w:pPr>
        <w:pStyle w:val="paragraph"/>
        <w:widowControl w:val="0"/>
        <w:spacing w:before="0" w:after="0"/>
        <w:rPr>
          <w:rFonts w:ascii="Arial" w:eastAsia="Arial" w:hAnsi="Arial" w:cs="Arial"/>
          <w:sz w:val="22"/>
          <w:szCs w:val="22"/>
          <w:lang w:val="en-GB"/>
        </w:rPr>
      </w:pPr>
    </w:p>
    <w:p w14:paraId="5C4B474B" w14:textId="77777777" w:rsidR="0065058A" w:rsidRDefault="0065058A">
      <w:pPr>
        <w:pStyle w:val="paragraph"/>
        <w:widowControl w:val="0"/>
        <w:spacing w:before="0" w:after="0"/>
        <w:rPr>
          <w:rFonts w:ascii="Arial" w:eastAsia="Arial" w:hAnsi="Arial" w:cs="Arial"/>
          <w:sz w:val="22"/>
          <w:szCs w:val="22"/>
          <w:lang w:val="en-GB"/>
        </w:rPr>
      </w:pPr>
    </w:p>
    <w:p w14:paraId="0E0A4644" w14:textId="77777777" w:rsidR="0065058A" w:rsidRDefault="0065058A">
      <w:pPr>
        <w:pStyle w:val="paragraph"/>
        <w:widowControl w:val="0"/>
        <w:spacing w:before="0" w:after="0"/>
        <w:rPr>
          <w:rFonts w:ascii="Arial" w:eastAsia="Arial" w:hAnsi="Arial" w:cs="Arial"/>
          <w:sz w:val="22"/>
          <w:szCs w:val="22"/>
          <w:lang w:val="en-GB"/>
        </w:rPr>
      </w:pPr>
    </w:p>
    <w:p w14:paraId="2DB6837D" w14:textId="77777777" w:rsidR="0065058A" w:rsidRDefault="0065058A">
      <w:pPr>
        <w:pStyle w:val="paragraph"/>
        <w:widowControl w:val="0"/>
        <w:spacing w:before="0" w:after="0"/>
        <w:rPr>
          <w:rFonts w:ascii="Arial" w:eastAsia="Arial" w:hAnsi="Arial" w:cs="Arial"/>
          <w:sz w:val="22"/>
          <w:szCs w:val="22"/>
          <w:lang w:val="en-GB"/>
        </w:rPr>
      </w:pPr>
    </w:p>
    <w:p w14:paraId="033341A3" w14:textId="77777777" w:rsidR="0065058A" w:rsidRDefault="0065058A">
      <w:pPr>
        <w:pStyle w:val="paragraph"/>
        <w:widowControl w:val="0"/>
        <w:spacing w:before="0" w:after="0"/>
        <w:rPr>
          <w:rFonts w:ascii="Arial" w:eastAsia="Arial" w:hAnsi="Arial" w:cs="Arial"/>
          <w:sz w:val="22"/>
          <w:szCs w:val="22"/>
          <w:lang w:val="en-GB"/>
        </w:rPr>
      </w:pPr>
    </w:p>
    <w:p w14:paraId="52AD8BD6" w14:textId="77777777" w:rsidR="0065058A" w:rsidRDefault="0065058A">
      <w:pPr>
        <w:pStyle w:val="paragraph"/>
        <w:widowControl w:val="0"/>
        <w:spacing w:before="0" w:after="0"/>
        <w:rPr>
          <w:rFonts w:ascii="Arial" w:eastAsia="Arial" w:hAnsi="Arial" w:cs="Arial"/>
          <w:sz w:val="22"/>
          <w:szCs w:val="22"/>
          <w:lang w:val="en-GB"/>
        </w:rPr>
      </w:pPr>
    </w:p>
    <w:p w14:paraId="67BB5F52" w14:textId="77777777" w:rsidR="0065058A" w:rsidRDefault="0065058A">
      <w:pPr>
        <w:pStyle w:val="paragraph"/>
        <w:widowControl w:val="0"/>
        <w:spacing w:before="0" w:after="0"/>
        <w:rPr>
          <w:rFonts w:ascii="Arial" w:eastAsia="Arial" w:hAnsi="Arial" w:cs="Arial"/>
          <w:sz w:val="22"/>
          <w:szCs w:val="22"/>
          <w:lang w:val="en-GB"/>
        </w:rPr>
      </w:pPr>
    </w:p>
    <w:p w14:paraId="58D2C7FA" w14:textId="77777777" w:rsidR="0065058A" w:rsidRDefault="0065058A">
      <w:pPr>
        <w:pStyle w:val="paragraph"/>
        <w:widowControl w:val="0"/>
        <w:spacing w:before="0" w:after="0"/>
        <w:rPr>
          <w:rFonts w:ascii="Arial" w:eastAsia="Arial" w:hAnsi="Arial" w:cs="Arial"/>
          <w:sz w:val="22"/>
          <w:szCs w:val="22"/>
          <w:lang w:val="en-GB"/>
        </w:rPr>
      </w:pPr>
    </w:p>
    <w:p w14:paraId="4723DAA9" w14:textId="77777777" w:rsidR="0065058A" w:rsidRDefault="0065058A">
      <w:pPr>
        <w:pStyle w:val="paragraph"/>
        <w:widowControl w:val="0"/>
        <w:spacing w:before="0" w:after="0"/>
        <w:rPr>
          <w:rFonts w:ascii="Arial" w:eastAsia="Arial" w:hAnsi="Arial" w:cs="Arial"/>
          <w:sz w:val="22"/>
          <w:szCs w:val="22"/>
          <w:lang w:val="en-GB"/>
        </w:rPr>
      </w:pPr>
    </w:p>
    <w:p w14:paraId="1E695390" w14:textId="77777777" w:rsidR="0065058A" w:rsidRDefault="0065058A">
      <w:pPr>
        <w:pStyle w:val="paragraph"/>
        <w:widowControl w:val="0"/>
        <w:spacing w:before="0" w:after="0"/>
        <w:rPr>
          <w:rFonts w:ascii="Arial" w:eastAsia="Arial" w:hAnsi="Arial" w:cs="Arial"/>
          <w:sz w:val="22"/>
          <w:szCs w:val="22"/>
          <w:lang w:val="en-GB"/>
        </w:rPr>
      </w:pPr>
    </w:p>
    <w:p w14:paraId="1EF0D83C" w14:textId="77777777" w:rsidR="0065058A" w:rsidRDefault="0065058A">
      <w:pPr>
        <w:pStyle w:val="paragraph"/>
        <w:widowControl w:val="0"/>
        <w:spacing w:before="0" w:after="0"/>
        <w:rPr>
          <w:rFonts w:ascii="Arial" w:eastAsia="Arial" w:hAnsi="Arial" w:cs="Arial"/>
          <w:sz w:val="22"/>
          <w:szCs w:val="22"/>
          <w:lang w:val="en-GB"/>
        </w:rPr>
      </w:pPr>
    </w:p>
    <w:p w14:paraId="70CCA630" w14:textId="77777777" w:rsidR="0065058A" w:rsidRDefault="0065058A">
      <w:pPr>
        <w:pStyle w:val="paragraph"/>
        <w:widowControl w:val="0"/>
        <w:spacing w:before="0" w:after="0"/>
        <w:rPr>
          <w:rFonts w:ascii="Arial" w:eastAsia="Arial" w:hAnsi="Arial" w:cs="Arial"/>
          <w:sz w:val="22"/>
          <w:szCs w:val="22"/>
          <w:lang w:val="en-GB"/>
        </w:rPr>
      </w:pPr>
    </w:p>
    <w:p w14:paraId="7125F1F2" w14:textId="77777777" w:rsidR="0065058A" w:rsidRDefault="0065058A">
      <w:pPr>
        <w:pStyle w:val="paragraph"/>
        <w:widowControl w:val="0"/>
        <w:spacing w:before="0" w:after="0"/>
        <w:rPr>
          <w:rFonts w:ascii="Arial" w:eastAsia="Arial" w:hAnsi="Arial" w:cs="Arial"/>
          <w:sz w:val="22"/>
          <w:szCs w:val="22"/>
          <w:lang w:val="en-GB"/>
        </w:rPr>
      </w:pPr>
    </w:p>
    <w:p w14:paraId="750B3A8A" w14:textId="77777777" w:rsidR="0065058A" w:rsidRPr="0065058A" w:rsidRDefault="0065058A">
      <w:pPr>
        <w:pStyle w:val="paragraph"/>
        <w:widowControl w:val="0"/>
        <w:spacing w:before="0" w:after="0"/>
        <w:rPr>
          <w:rFonts w:ascii="Arial" w:eastAsia="Arial" w:hAnsi="Arial" w:cs="Arial"/>
          <w:sz w:val="22"/>
          <w:szCs w:val="22"/>
          <w:lang w:val="en-GB"/>
        </w:rPr>
      </w:pPr>
    </w:p>
    <w:p w14:paraId="78381DFB" w14:textId="77777777" w:rsidR="007D0821" w:rsidRPr="0065058A" w:rsidRDefault="007D0821">
      <w:pPr>
        <w:pStyle w:val="paragraph"/>
        <w:spacing w:before="0" w:after="0" w:line="276" w:lineRule="auto"/>
        <w:rPr>
          <w:rFonts w:ascii="Arial" w:eastAsia="Arial" w:hAnsi="Arial" w:cs="Arial"/>
          <w:sz w:val="22"/>
          <w:szCs w:val="22"/>
          <w:lang w:val="en-GB"/>
        </w:rPr>
      </w:pPr>
    </w:p>
    <w:p w14:paraId="20FE9B09" w14:textId="77777777" w:rsidR="007B5B05" w:rsidRDefault="007B5B05">
      <w:pPr>
        <w:pStyle w:val="paragraph"/>
        <w:spacing w:before="0" w:after="0" w:line="276" w:lineRule="auto"/>
        <w:rPr>
          <w:rFonts w:ascii="Arial" w:hAnsi="Arial" w:cs="Arial"/>
          <w:b/>
          <w:bCs/>
          <w:sz w:val="22"/>
          <w:szCs w:val="22"/>
          <w:lang w:val="en-GB"/>
        </w:rPr>
      </w:pPr>
    </w:p>
    <w:p w14:paraId="0B34569F" w14:textId="77777777" w:rsidR="007B5B05" w:rsidRDefault="007B5B05">
      <w:pPr>
        <w:pStyle w:val="paragraph"/>
        <w:spacing w:before="0" w:after="0" w:line="276" w:lineRule="auto"/>
        <w:rPr>
          <w:rFonts w:ascii="Arial" w:hAnsi="Arial" w:cs="Arial"/>
          <w:b/>
          <w:bCs/>
          <w:sz w:val="22"/>
          <w:szCs w:val="22"/>
          <w:lang w:val="en-GB"/>
        </w:rPr>
      </w:pPr>
    </w:p>
    <w:p w14:paraId="3F1B36A1" w14:textId="56137C78" w:rsidR="001E11CB" w:rsidRDefault="001E11CB">
      <w:pPr>
        <w:pStyle w:val="paragraph"/>
        <w:spacing w:before="0" w:after="0" w:line="276" w:lineRule="auto"/>
        <w:rPr>
          <w:rFonts w:ascii="Arial" w:hAnsi="Arial" w:cs="Arial"/>
          <w:b/>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1"/>
      </w:tblGrid>
      <w:tr w:rsidR="00545599" w14:paraId="3B96E8E4" w14:textId="77777777" w:rsidTr="00545599">
        <w:tc>
          <w:tcPr>
            <w:tcW w:w="2689" w:type="dxa"/>
          </w:tcPr>
          <w:p w14:paraId="009A2B18" w14:textId="391A4561" w:rsidR="00545599" w:rsidRPr="00545599" w:rsidRDefault="00545599" w:rsidP="00545599">
            <w:pPr>
              <w:pStyle w:val="paragraph"/>
              <w:spacing w:before="0" w:after="0" w:line="276" w:lineRule="auto"/>
              <w:rPr>
                <w:rFonts w:ascii="Arial" w:hAnsi="Arial" w:cs="Arial"/>
                <w:b/>
                <w:bCs/>
                <w:color w:val="060644"/>
                <w:lang w:val="en-GB"/>
              </w:rPr>
            </w:pPr>
            <w:r w:rsidRPr="006675CE">
              <w:rPr>
                <w:rFonts w:ascii="Arial" w:hAnsi="Arial" w:cs="Arial"/>
                <w:b/>
                <w:bCs/>
                <w:color w:val="060644"/>
                <w:lang w:val="en-GB"/>
              </w:rPr>
              <w:t>Contributors</w:t>
            </w:r>
          </w:p>
        </w:tc>
        <w:tc>
          <w:tcPr>
            <w:tcW w:w="6321" w:type="dxa"/>
          </w:tcPr>
          <w:p w14:paraId="3573EEA4" w14:textId="77777777" w:rsidR="00545599" w:rsidRDefault="00545599" w:rsidP="00545599">
            <w:pPr>
              <w:pStyle w:val="paragraph"/>
              <w:spacing w:before="0" w:after="0" w:line="276" w:lineRule="auto"/>
              <w:rPr>
                <w:rFonts w:ascii="Arial" w:hAnsi="Arial" w:cs="Arial"/>
                <w:sz w:val="22"/>
                <w:szCs w:val="22"/>
                <w:lang w:val="en-GB"/>
              </w:rPr>
            </w:pPr>
          </w:p>
        </w:tc>
      </w:tr>
      <w:tr w:rsidR="00545599" w14:paraId="6EE50F99" w14:textId="77777777" w:rsidTr="00545599">
        <w:tc>
          <w:tcPr>
            <w:tcW w:w="2689" w:type="dxa"/>
          </w:tcPr>
          <w:p w14:paraId="17BA9711"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Steve Mathieu</w:t>
            </w:r>
          </w:p>
          <w:p w14:paraId="3B608E5D"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Pr>
                <w:rFonts w:ascii="Arial" w:hAnsi="Arial" w:cs="Arial"/>
                <w:sz w:val="22"/>
                <w:szCs w:val="22"/>
                <w:lang w:val="en-GB"/>
              </w:rPr>
              <w:t>Stephen Webb</w:t>
            </w:r>
          </w:p>
          <w:p w14:paraId="6B209979"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Alison Pittard</w:t>
            </w:r>
          </w:p>
          <w:p w14:paraId="45481F13"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Daniele Bryd</w:t>
            </w:r>
            <w:r>
              <w:rPr>
                <w:rFonts w:ascii="Arial" w:hAnsi="Arial" w:cs="Arial"/>
                <w:sz w:val="22"/>
                <w:szCs w:val="22"/>
                <w:lang w:val="en-GB"/>
              </w:rPr>
              <w:t>e</w:t>
            </w:r>
            <w:r w:rsidRPr="00350282">
              <w:rPr>
                <w:rFonts w:ascii="Arial" w:hAnsi="Arial" w:cs="Arial"/>
                <w:sz w:val="22"/>
                <w:szCs w:val="22"/>
                <w:lang w:val="en-GB"/>
              </w:rPr>
              <w:t>n</w:t>
            </w:r>
          </w:p>
          <w:p w14:paraId="52AAD315"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Chris Thorpe</w:t>
            </w:r>
          </w:p>
          <w:p w14:paraId="04C06DE7"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Ganesh Suntharalingam</w:t>
            </w:r>
          </w:p>
          <w:p w14:paraId="3BFD9B01"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Jack Parry</w:t>
            </w:r>
            <w:r>
              <w:rPr>
                <w:rFonts w:ascii="Arial" w:hAnsi="Arial" w:cs="Arial"/>
                <w:sz w:val="22"/>
                <w:szCs w:val="22"/>
                <w:lang w:val="en-GB"/>
              </w:rPr>
              <w:t>-</w:t>
            </w:r>
            <w:r w:rsidRPr="00350282">
              <w:rPr>
                <w:rFonts w:ascii="Arial" w:hAnsi="Arial" w:cs="Arial"/>
                <w:sz w:val="22"/>
                <w:szCs w:val="22"/>
                <w:lang w:val="en-GB"/>
              </w:rPr>
              <w:t>Jones</w:t>
            </w:r>
          </w:p>
          <w:p w14:paraId="7E9C6C6A"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Paul Dean</w:t>
            </w:r>
          </w:p>
          <w:p w14:paraId="5940E266"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 xml:space="preserve">Pete </w:t>
            </w:r>
            <w:proofErr w:type="spellStart"/>
            <w:r w:rsidRPr="00350282">
              <w:rPr>
                <w:rFonts w:ascii="Arial" w:hAnsi="Arial" w:cs="Arial"/>
                <w:sz w:val="22"/>
                <w:szCs w:val="22"/>
                <w:lang w:val="en-GB"/>
              </w:rPr>
              <w:t>MacNaughton</w:t>
            </w:r>
            <w:proofErr w:type="spellEnd"/>
          </w:p>
          <w:p w14:paraId="76EE6A1A" w14:textId="3BA07EF5"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b/>
                <w:bCs/>
                <w:sz w:val="22"/>
                <w:szCs w:val="22"/>
                <w:lang w:val="en-GB"/>
              </w:rPr>
            </w:pPr>
            <w:r w:rsidRPr="00350282">
              <w:rPr>
                <w:rFonts w:ascii="Arial" w:hAnsi="Arial" w:cs="Arial"/>
                <w:sz w:val="22"/>
                <w:szCs w:val="22"/>
                <w:lang w:val="en-GB"/>
              </w:rPr>
              <w:t>Shondipon Laha</w:t>
            </w:r>
          </w:p>
        </w:tc>
        <w:tc>
          <w:tcPr>
            <w:tcW w:w="6321" w:type="dxa"/>
          </w:tcPr>
          <w:p w14:paraId="62977179" w14:textId="77777777"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President Elect, </w:t>
            </w:r>
            <w:r w:rsidRPr="00350282">
              <w:rPr>
                <w:rFonts w:ascii="Arial" w:hAnsi="Arial" w:cs="Arial"/>
                <w:sz w:val="22"/>
                <w:szCs w:val="22"/>
                <w:lang w:val="en-GB"/>
              </w:rPr>
              <w:t xml:space="preserve">Intensive Care Society </w:t>
            </w:r>
          </w:p>
          <w:p w14:paraId="66E92B90" w14:textId="77777777"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President, </w:t>
            </w:r>
            <w:r w:rsidRPr="00350282">
              <w:rPr>
                <w:rFonts w:ascii="Arial" w:hAnsi="Arial" w:cs="Arial"/>
                <w:sz w:val="22"/>
                <w:szCs w:val="22"/>
                <w:lang w:val="en-GB"/>
              </w:rPr>
              <w:t xml:space="preserve">Intensive Care Society </w:t>
            </w:r>
          </w:p>
          <w:p w14:paraId="1A390FC7" w14:textId="77777777"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Dean, </w:t>
            </w:r>
            <w:r w:rsidRPr="00350282">
              <w:rPr>
                <w:rFonts w:ascii="Arial" w:hAnsi="Arial" w:cs="Arial"/>
                <w:sz w:val="22"/>
                <w:szCs w:val="22"/>
                <w:lang w:val="en-GB"/>
              </w:rPr>
              <w:t>Faculty of Intensive Care Medicine</w:t>
            </w:r>
          </w:p>
          <w:p w14:paraId="4FD443E7" w14:textId="77777777" w:rsidR="00545599"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Vice Dean, </w:t>
            </w:r>
            <w:r w:rsidRPr="00350282">
              <w:rPr>
                <w:rFonts w:ascii="Arial" w:hAnsi="Arial" w:cs="Arial"/>
                <w:sz w:val="22"/>
                <w:szCs w:val="22"/>
                <w:lang w:val="en-GB"/>
              </w:rPr>
              <w:t>Faculty of Intensive Care Medicine</w:t>
            </w:r>
          </w:p>
          <w:p w14:paraId="320F25AB" w14:textId="48110406"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Chair, FICM Training, Assessment &amp; Quality Committee</w:t>
            </w:r>
          </w:p>
          <w:p w14:paraId="0A24EC76" w14:textId="68E3C69E"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Immediate Past President, </w:t>
            </w:r>
            <w:r w:rsidRPr="00350282">
              <w:rPr>
                <w:rFonts w:ascii="Arial" w:hAnsi="Arial" w:cs="Arial"/>
                <w:sz w:val="22"/>
                <w:szCs w:val="22"/>
                <w:lang w:val="en-GB"/>
              </w:rPr>
              <w:t>Intensive Care Society</w:t>
            </w:r>
          </w:p>
          <w:p w14:paraId="45902E74" w14:textId="25D32402"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Chair, FICM Careers, Recruitment &amp; Workforce Committee</w:t>
            </w:r>
          </w:p>
          <w:p w14:paraId="4752EBD6" w14:textId="63417067"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Chair, Standards Division, </w:t>
            </w:r>
            <w:r w:rsidRPr="00350282">
              <w:rPr>
                <w:rFonts w:ascii="Arial" w:hAnsi="Arial" w:cs="Arial"/>
                <w:sz w:val="22"/>
                <w:szCs w:val="22"/>
                <w:lang w:val="en-GB"/>
              </w:rPr>
              <w:t xml:space="preserve">Intensive Care Society </w:t>
            </w:r>
          </w:p>
          <w:p w14:paraId="532E4676" w14:textId="0C0F00B6"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Chair, FICM Professional Affairs &amp; Safety Committee</w:t>
            </w:r>
            <w:r w:rsidRPr="00350282">
              <w:rPr>
                <w:rFonts w:ascii="Arial" w:hAnsi="Arial" w:cs="Arial"/>
                <w:sz w:val="22"/>
                <w:szCs w:val="22"/>
                <w:lang w:val="en-GB"/>
              </w:rPr>
              <w:t xml:space="preserve"> </w:t>
            </w:r>
          </w:p>
          <w:p w14:paraId="3151EEEA" w14:textId="77777777"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 xml:space="preserve">Honorary Secretary, </w:t>
            </w:r>
            <w:r w:rsidRPr="00350282">
              <w:rPr>
                <w:rFonts w:ascii="Arial" w:hAnsi="Arial" w:cs="Arial"/>
                <w:sz w:val="22"/>
                <w:szCs w:val="22"/>
                <w:lang w:val="en-GB"/>
              </w:rPr>
              <w:t xml:space="preserve">Intensive Care Society </w:t>
            </w:r>
          </w:p>
          <w:p w14:paraId="33696F71"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b/>
                <w:bCs/>
                <w:sz w:val="22"/>
                <w:szCs w:val="22"/>
                <w:lang w:val="en-GB"/>
              </w:rPr>
            </w:pPr>
          </w:p>
        </w:tc>
      </w:tr>
      <w:tr w:rsidR="00545599" w14:paraId="4CC665EE" w14:textId="77777777" w:rsidTr="00545599">
        <w:tc>
          <w:tcPr>
            <w:tcW w:w="2689" w:type="dxa"/>
          </w:tcPr>
          <w:p w14:paraId="2C7F05CA" w14:textId="2CABC848" w:rsidR="00545599" w:rsidRPr="00545599" w:rsidRDefault="00545599" w:rsidP="00545599">
            <w:pPr>
              <w:pStyle w:val="paragraph"/>
              <w:spacing w:before="0" w:after="0" w:line="276" w:lineRule="auto"/>
              <w:rPr>
                <w:rFonts w:ascii="Arial" w:hAnsi="Arial" w:cs="Arial"/>
                <w:b/>
                <w:bCs/>
                <w:sz w:val="22"/>
                <w:szCs w:val="22"/>
                <w:lang w:val="en-GB"/>
              </w:rPr>
            </w:pPr>
            <w:r w:rsidRPr="006675CE">
              <w:rPr>
                <w:rFonts w:ascii="Arial" w:hAnsi="Arial" w:cs="Arial"/>
                <w:b/>
                <w:bCs/>
                <w:color w:val="060644"/>
                <w:lang w:val="en-GB"/>
              </w:rPr>
              <w:t>Supported by</w:t>
            </w:r>
          </w:p>
        </w:tc>
        <w:tc>
          <w:tcPr>
            <w:tcW w:w="6321" w:type="dxa"/>
          </w:tcPr>
          <w:p w14:paraId="200DCEE2" w14:textId="77777777" w:rsidR="00545599" w:rsidRDefault="00545599" w:rsidP="00545599">
            <w:pPr>
              <w:pStyle w:val="paragraph"/>
              <w:spacing w:before="0" w:after="0" w:line="276" w:lineRule="auto"/>
              <w:rPr>
                <w:rFonts w:ascii="Arial" w:hAnsi="Arial" w:cs="Arial"/>
                <w:sz w:val="22"/>
                <w:szCs w:val="22"/>
                <w:lang w:val="en-GB"/>
              </w:rPr>
            </w:pPr>
          </w:p>
        </w:tc>
      </w:tr>
      <w:tr w:rsidR="00545599" w14:paraId="686CA526" w14:textId="77777777" w:rsidTr="00545599">
        <w:tc>
          <w:tcPr>
            <w:tcW w:w="2689" w:type="dxa"/>
          </w:tcPr>
          <w:p w14:paraId="3AFFBE9A"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Alex Day</w:t>
            </w:r>
          </w:p>
          <w:p w14:paraId="3AD5A649" w14:textId="77777777" w:rsidR="00545599"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sidRPr="00350282">
              <w:rPr>
                <w:rFonts w:ascii="Arial" w:hAnsi="Arial" w:cs="Arial"/>
                <w:sz w:val="22"/>
                <w:szCs w:val="22"/>
                <w:lang w:val="en-GB"/>
              </w:rPr>
              <w:t>James Goodwin</w:t>
            </w:r>
          </w:p>
          <w:p w14:paraId="6633875B" w14:textId="3159081A" w:rsidR="00545599" w:rsidRPr="00350282" w:rsidRDefault="0054559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Arial" w:hAnsi="Arial" w:cs="Arial"/>
                <w:sz w:val="22"/>
                <w:szCs w:val="22"/>
                <w:lang w:val="en-GB"/>
              </w:rPr>
            </w:pPr>
            <w:r>
              <w:rPr>
                <w:rFonts w:ascii="Arial" w:hAnsi="Arial" w:cs="Arial"/>
                <w:sz w:val="22"/>
                <w:szCs w:val="22"/>
                <w:lang w:val="en-GB"/>
              </w:rPr>
              <w:t>Sandy Mather</w:t>
            </w:r>
          </w:p>
        </w:tc>
        <w:tc>
          <w:tcPr>
            <w:tcW w:w="6321" w:type="dxa"/>
          </w:tcPr>
          <w:p w14:paraId="00169967" w14:textId="77777777" w:rsidR="00545599" w:rsidRPr="00350282" w:rsidRDefault="00545599" w:rsidP="00545599">
            <w:pPr>
              <w:pStyle w:val="paragraph"/>
              <w:spacing w:before="0" w:after="0" w:line="276" w:lineRule="auto"/>
              <w:rPr>
                <w:rFonts w:ascii="Arial" w:hAnsi="Arial" w:cs="Arial"/>
                <w:sz w:val="22"/>
                <w:szCs w:val="22"/>
                <w:lang w:val="en-GB"/>
              </w:rPr>
            </w:pPr>
            <w:r w:rsidRPr="00350282">
              <w:rPr>
                <w:rFonts w:ascii="Arial" w:hAnsi="Arial" w:cs="Arial"/>
                <w:sz w:val="22"/>
                <w:szCs w:val="22"/>
                <w:lang w:val="en-GB"/>
              </w:rPr>
              <w:t xml:space="preserve">Head of Communications, Intensive Care Society </w:t>
            </w:r>
          </w:p>
          <w:p w14:paraId="6B265825" w14:textId="77777777" w:rsidR="00545599" w:rsidRDefault="00545599" w:rsidP="00545599">
            <w:pPr>
              <w:pStyle w:val="paragraph"/>
              <w:spacing w:before="0" w:after="0" w:line="276" w:lineRule="auto"/>
              <w:rPr>
                <w:rFonts w:ascii="Arial" w:hAnsi="Arial" w:cs="Arial"/>
                <w:sz w:val="22"/>
                <w:szCs w:val="22"/>
                <w:lang w:val="en-GB"/>
              </w:rPr>
            </w:pPr>
            <w:r w:rsidRPr="00350282">
              <w:rPr>
                <w:rFonts w:ascii="Arial" w:hAnsi="Arial" w:cs="Arial"/>
                <w:sz w:val="22"/>
                <w:szCs w:val="22"/>
                <w:lang w:val="en-GB"/>
              </w:rPr>
              <w:t>Associate Director, Faculty of Intensive Care Medicine</w:t>
            </w:r>
          </w:p>
          <w:p w14:paraId="39106928" w14:textId="77777777" w:rsidR="00545599" w:rsidRPr="00350282" w:rsidRDefault="00545599" w:rsidP="00545599">
            <w:pPr>
              <w:pStyle w:val="paragraph"/>
              <w:spacing w:before="0" w:after="0" w:line="276" w:lineRule="auto"/>
              <w:rPr>
                <w:rFonts w:ascii="Arial" w:hAnsi="Arial" w:cs="Arial"/>
                <w:sz w:val="22"/>
                <w:szCs w:val="22"/>
                <w:lang w:val="en-GB"/>
              </w:rPr>
            </w:pPr>
            <w:r>
              <w:rPr>
                <w:rFonts w:ascii="Arial" w:hAnsi="Arial" w:cs="Arial"/>
                <w:sz w:val="22"/>
                <w:szCs w:val="22"/>
                <w:lang w:val="en-GB"/>
              </w:rPr>
              <w:t>Chief Executive, Intensive Care Society</w:t>
            </w:r>
          </w:p>
          <w:p w14:paraId="61DCA32B" w14:textId="1FAA8112" w:rsidR="00545599" w:rsidRDefault="00545599" w:rsidP="00545599">
            <w:pPr>
              <w:pStyle w:val="paragraph"/>
              <w:spacing w:before="0" w:after="0" w:line="276" w:lineRule="auto"/>
              <w:rPr>
                <w:rFonts w:ascii="Arial" w:hAnsi="Arial" w:cs="Arial"/>
                <w:sz w:val="22"/>
                <w:szCs w:val="22"/>
                <w:lang w:val="en-GB"/>
              </w:rPr>
            </w:pPr>
          </w:p>
        </w:tc>
      </w:tr>
    </w:tbl>
    <w:p w14:paraId="3323D9BE" w14:textId="77777777" w:rsidR="001E11CB" w:rsidRDefault="001E11CB">
      <w:pPr>
        <w:pStyle w:val="paragraph"/>
        <w:spacing w:before="0" w:after="0" w:line="276" w:lineRule="auto"/>
        <w:rPr>
          <w:rFonts w:ascii="Arial" w:hAnsi="Arial" w:cs="Arial"/>
          <w:b/>
          <w:bCs/>
          <w:sz w:val="22"/>
          <w:szCs w:val="22"/>
          <w:lang w:val="en-GB"/>
        </w:rPr>
      </w:pPr>
    </w:p>
    <w:p w14:paraId="1D1F4458" w14:textId="77777777" w:rsidR="001E11CB" w:rsidRDefault="001E11CB">
      <w:pPr>
        <w:pStyle w:val="paragraph"/>
        <w:spacing w:before="0" w:after="0" w:line="276" w:lineRule="auto"/>
        <w:rPr>
          <w:rFonts w:ascii="Arial" w:hAnsi="Arial" w:cs="Arial"/>
          <w:b/>
          <w:bCs/>
          <w:sz w:val="22"/>
          <w:szCs w:val="22"/>
          <w:lang w:val="en-GB"/>
        </w:rPr>
      </w:pPr>
    </w:p>
    <w:p w14:paraId="1BE322CB" w14:textId="628E6137" w:rsidR="007D0821" w:rsidRPr="007B5B05" w:rsidRDefault="00492EEF">
      <w:pPr>
        <w:pStyle w:val="paragraph"/>
        <w:spacing w:before="0" w:after="0" w:line="276" w:lineRule="auto"/>
        <w:rPr>
          <w:rFonts w:ascii="Arial" w:eastAsia="Arial" w:hAnsi="Arial" w:cs="Arial"/>
          <w:b/>
          <w:bCs/>
          <w:color w:val="060644"/>
          <w:lang w:val="en-GB"/>
        </w:rPr>
      </w:pPr>
      <w:r w:rsidRPr="007B5B05">
        <w:rPr>
          <w:rFonts w:ascii="Arial" w:hAnsi="Arial" w:cs="Arial"/>
          <w:b/>
          <w:bCs/>
          <w:color w:val="060644"/>
          <w:lang w:val="en-GB"/>
        </w:rPr>
        <w:t>References</w:t>
      </w:r>
    </w:p>
    <w:p w14:paraId="73BA7BEB" w14:textId="77777777" w:rsidR="007D0821" w:rsidRPr="0065058A" w:rsidRDefault="007D0821">
      <w:pPr>
        <w:pStyle w:val="paragraph"/>
        <w:spacing w:before="0" w:after="0" w:line="276" w:lineRule="auto"/>
        <w:rPr>
          <w:rFonts w:ascii="Arial" w:eastAsia="Arial" w:hAnsi="Arial" w:cs="Arial"/>
          <w:sz w:val="22"/>
          <w:szCs w:val="22"/>
          <w:lang w:val="en-GB"/>
        </w:rPr>
      </w:pPr>
    </w:p>
    <w:p w14:paraId="5430CCB9" w14:textId="77777777" w:rsidR="007D0821" w:rsidRPr="0065058A" w:rsidRDefault="00492EEF">
      <w:pPr>
        <w:pStyle w:val="paragraph"/>
        <w:spacing w:before="0" w:after="0" w:line="276" w:lineRule="auto"/>
        <w:rPr>
          <w:rFonts w:ascii="Arial" w:eastAsia="Arial" w:hAnsi="Arial" w:cs="Arial"/>
          <w:sz w:val="22"/>
          <w:szCs w:val="22"/>
          <w:lang w:val="en-GB"/>
        </w:rPr>
      </w:pPr>
      <w:r w:rsidRPr="0065058A">
        <w:rPr>
          <w:rFonts w:ascii="Arial" w:hAnsi="Arial" w:cs="Arial"/>
          <w:sz w:val="22"/>
          <w:szCs w:val="22"/>
          <w:lang w:val="en-GB"/>
        </w:rPr>
        <w:t xml:space="preserve">The Federation of Surgical Specialty Associations. COVID-19 </w:t>
      </w:r>
      <w:hyperlink r:id="rId20" w:history="1">
        <w:r w:rsidRPr="000368AC">
          <w:rPr>
            <w:rStyle w:val="Hyperlink"/>
            <w:sz w:val="22"/>
            <w:szCs w:val="22"/>
          </w:rPr>
          <w:t>https://fssa.org.uk/covid-19_documents.aspx</w:t>
        </w:r>
      </w:hyperlink>
      <w:r w:rsidRPr="000368AC">
        <w:rPr>
          <w:rFonts w:ascii="Arial" w:hAnsi="Arial" w:cs="Arial"/>
          <w:color w:val="060644"/>
          <w:sz w:val="20"/>
          <w:szCs w:val="20"/>
          <w:lang w:val="en-GB"/>
        </w:rPr>
        <w:t xml:space="preserve"> </w:t>
      </w:r>
    </w:p>
    <w:p w14:paraId="6F2AB3D7" w14:textId="77777777" w:rsidR="007D0821" w:rsidRPr="0065058A" w:rsidRDefault="007D0821">
      <w:pPr>
        <w:pStyle w:val="paragraph"/>
        <w:spacing w:before="0" w:after="0" w:line="276" w:lineRule="auto"/>
        <w:rPr>
          <w:rFonts w:ascii="Arial" w:eastAsia="Arial" w:hAnsi="Arial" w:cs="Arial"/>
          <w:sz w:val="22"/>
          <w:szCs w:val="22"/>
          <w:lang w:val="en-GB"/>
        </w:rPr>
      </w:pPr>
    </w:p>
    <w:p w14:paraId="690789A1" w14:textId="222BA104" w:rsidR="006C5D08" w:rsidRDefault="00492EEF">
      <w:pPr>
        <w:pStyle w:val="paragraph"/>
        <w:spacing w:before="0" w:after="0" w:line="276" w:lineRule="auto"/>
        <w:rPr>
          <w:rFonts w:ascii="Arial" w:hAnsi="Arial" w:cs="Arial"/>
          <w:sz w:val="22"/>
          <w:szCs w:val="22"/>
          <w:lang w:val="en-GB"/>
        </w:rPr>
      </w:pPr>
      <w:r w:rsidRPr="0065058A">
        <w:rPr>
          <w:rFonts w:ascii="Arial" w:hAnsi="Arial" w:cs="Arial"/>
          <w:sz w:val="22"/>
          <w:szCs w:val="22"/>
          <w:lang w:val="en-GB"/>
        </w:rPr>
        <w:t>Guidelines for the Provision of Intensive Care Services. Faculty of Intensive Care Medicine and Intensive Care</w:t>
      </w:r>
      <w:r w:rsidR="00E30A45">
        <w:rPr>
          <w:rFonts w:ascii="Arial" w:hAnsi="Arial" w:cs="Arial"/>
          <w:sz w:val="22"/>
          <w:szCs w:val="22"/>
          <w:lang w:val="en-GB"/>
        </w:rPr>
        <w:t xml:space="preserve"> </w:t>
      </w:r>
      <w:r w:rsidRPr="0065058A">
        <w:rPr>
          <w:rFonts w:ascii="Arial" w:hAnsi="Arial" w:cs="Arial"/>
          <w:sz w:val="22"/>
          <w:szCs w:val="22"/>
          <w:lang w:val="en-GB"/>
        </w:rPr>
        <w:t>Society</w:t>
      </w:r>
      <w:r w:rsidR="00E30A45">
        <w:rPr>
          <w:rFonts w:ascii="Arial" w:hAnsi="Arial" w:cs="Arial"/>
          <w:sz w:val="22"/>
          <w:szCs w:val="22"/>
          <w:lang w:val="en-GB"/>
        </w:rPr>
        <w:t xml:space="preserve"> </w:t>
      </w:r>
    </w:p>
    <w:p w14:paraId="544228C1" w14:textId="289F5E2A" w:rsidR="007D0821" w:rsidRPr="000368AC" w:rsidRDefault="00AD68F1">
      <w:pPr>
        <w:pStyle w:val="paragraph"/>
        <w:spacing w:before="0" w:after="0" w:line="276" w:lineRule="auto"/>
        <w:rPr>
          <w:rStyle w:val="Hyperlink"/>
        </w:rPr>
      </w:pPr>
      <w:hyperlink r:id="rId21" w:history="1">
        <w:r w:rsidR="00B66B99" w:rsidRPr="00675606">
          <w:rPr>
            <w:rStyle w:val="Hyperlink"/>
            <w:sz w:val="22"/>
            <w:szCs w:val="22"/>
          </w:rPr>
          <w:t>https://www.ficm.ac.uk/standardssafetyguidelinesstandards/guidelines-for-the-provision-of-intensive-care-services</w:t>
        </w:r>
      </w:hyperlink>
      <w:r w:rsidR="00492EEF" w:rsidRPr="000368AC">
        <w:rPr>
          <w:rStyle w:val="Hyperlink"/>
          <w:sz w:val="22"/>
          <w:szCs w:val="22"/>
        </w:rPr>
        <w:t xml:space="preserve"> </w:t>
      </w:r>
    </w:p>
    <w:p w14:paraId="09225274" w14:textId="77777777" w:rsidR="007D0821" w:rsidRPr="0065058A" w:rsidRDefault="007D0821">
      <w:pPr>
        <w:pStyle w:val="paragraph"/>
        <w:spacing w:before="0" w:after="0" w:line="276" w:lineRule="auto"/>
        <w:rPr>
          <w:rFonts w:ascii="Arial" w:eastAsia="Arial" w:hAnsi="Arial" w:cs="Arial"/>
          <w:sz w:val="22"/>
          <w:szCs w:val="22"/>
          <w:lang w:val="en-GB"/>
        </w:rPr>
      </w:pPr>
    </w:p>
    <w:p w14:paraId="04C1D38F" w14:textId="06534EA1" w:rsidR="007D0821" w:rsidRPr="000368AC" w:rsidRDefault="00492EEF">
      <w:pPr>
        <w:pStyle w:val="paragraph"/>
        <w:spacing w:before="0" w:after="0" w:line="276" w:lineRule="auto"/>
        <w:rPr>
          <w:rStyle w:val="Hyperlink"/>
        </w:rPr>
      </w:pPr>
      <w:r w:rsidRPr="0065058A">
        <w:rPr>
          <w:rFonts w:ascii="Arial" w:hAnsi="Arial" w:cs="Arial"/>
          <w:sz w:val="22"/>
          <w:szCs w:val="22"/>
          <w:lang w:val="en-GB"/>
        </w:rPr>
        <w:t>Levels of</w:t>
      </w:r>
      <w:r w:rsidR="000368AC">
        <w:rPr>
          <w:rFonts w:ascii="Arial" w:hAnsi="Arial" w:cs="Arial"/>
          <w:sz w:val="22"/>
          <w:szCs w:val="22"/>
          <w:lang w:val="en-GB"/>
        </w:rPr>
        <w:t xml:space="preserve"> </w:t>
      </w:r>
      <w:r w:rsidRPr="0065058A">
        <w:rPr>
          <w:rFonts w:ascii="Arial" w:hAnsi="Arial" w:cs="Arial"/>
          <w:sz w:val="22"/>
          <w:szCs w:val="22"/>
          <w:lang w:val="en-GB"/>
        </w:rPr>
        <w:t>Care </w:t>
      </w:r>
      <w:hyperlink r:id="rId22" w:history="1">
        <w:r w:rsidRPr="000368AC">
          <w:rPr>
            <w:rStyle w:val="Hyperlink"/>
            <w:sz w:val="22"/>
            <w:szCs w:val="22"/>
          </w:rPr>
          <w:t>https://www.ics.ac.uk/Society/Guidance/PDFs/Levels_of_Care_25_3_21</w:t>
        </w:r>
      </w:hyperlink>
      <w:r w:rsidRPr="000368AC">
        <w:rPr>
          <w:rStyle w:val="Hyperlink"/>
          <w:sz w:val="22"/>
          <w:szCs w:val="22"/>
        </w:rPr>
        <w:t> </w:t>
      </w:r>
    </w:p>
    <w:p w14:paraId="1ADDB6E5" w14:textId="77777777" w:rsidR="007D0821" w:rsidRPr="0065058A" w:rsidRDefault="00492EEF">
      <w:pPr>
        <w:pStyle w:val="paragraph"/>
        <w:spacing w:before="0" w:after="0" w:line="276" w:lineRule="auto"/>
        <w:rPr>
          <w:rStyle w:val="None"/>
          <w:rFonts w:ascii="Arial" w:eastAsia="Arial" w:hAnsi="Arial" w:cs="Arial"/>
          <w:sz w:val="22"/>
          <w:szCs w:val="22"/>
          <w:lang w:val="en-GB"/>
        </w:rPr>
      </w:pPr>
      <w:r w:rsidRPr="0065058A">
        <w:rPr>
          <w:rStyle w:val="None"/>
          <w:rFonts w:ascii="Arial" w:hAnsi="Arial" w:cs="Arial"/>
          <w:sz w:val="22"/>
          <w:szCs w:val="22"/>
          <w:lang w:val="en-GB"/>
        </w:rPr>
        <w:t> </w:t>
      </w:r>
    </w:p>
    <w:p w14:paraId="46BE2D88" w14:textId="4F045B37" w:rsidR="007D0821" w:rsidRPr="00B66B99" w:rsidRDefault="00492EEF">
      <w:pPr>
        <w:pStyle w:val="paragraph"/>
        <w:spacing w:before="0" w:after="0" w:line="276" w:lineRule="auto"/>
        <w:rPr>
          <w:rStyle w:val="Hyperlink"/>
        </w:rPr>
      </w:pPr>
      <w:r w:rsidRPr="0065058A">
        <w:rPr>
          <w:rStyle w:val="None"/>
          <w:rFonts w:ascii="Arial" w:hAnsi="Arial" w:cs="Arial"/>
          <w:sz w:val="22"/>
          <w:szCs w:val="22"/>
          <w:lang w:val="en-GB"/>
        </w:rPr>
        <w:t>Enhanced Care </w:t>
      </w:r>
      <w:hyperlink r:id="rId23" w:history="1">
        <w:r w:rsidR="00B66B99" w:rsidRPr="00B66B99">
          <w:rPr>
            <w:rStyle w:val="Hyperlink"/>
            <w:sz w:val="22"/>
            <w:szCs w:val="22"/>
          </w:rPr>
          <w:t>https://www.ficm.ac.uk/standardssafetyguidelinescriticalfutures/enhanced-care</w:t>
        </w:r>
      </w:hyperlink>
    </w:p>
    <w:p w14:paraId="08E5990B" w14:textId="77777777" w:rsidR="007D0821" w:rsidRPr="0065058A" w:rsidRDefault="007D0821">
      <w:pPr>
        <w:pStyle w:val="paragraph"/>
        <w:spacing w:before="0" w:after="0" w:line="276" w:lineRule="auto"/>
        <w:rPr>
          <w:rStyle w:val="None"/>
          <w:rFonts w:ascii="Arial" w:eastAsia="Arial" w:hAnsi="Arial" w:cs="Arial"/>
          <w:sz w:val="22"/>
          <w:szCs w:val="22"/>
          <w:lang w:val="en-GB"/>
        </w:rPr>
      </w:pPr>
    </w:p>
    <w:p w14:paraId="6B2CFE48" w14:textId="77777777" w:rsidR="007D0821" w:rsidRPr="000368AC" w:rsidRDefault="00492EEF">
      <w:pPr>
        <w:pStyle w:val="paragraph"/>
        <w:spacing w:before="0" w:after="0" w:line="276" w:lineRule="auto"/>
        <w:rPr>
          <w:rStyle w:val="Hyperlink"/>
        </w:rPr>
      </w:pPr>
      <w:r w:rsidRPr="0065058A">
        <w:rPr>
          <w:rStyle w:val="None"/>
          <w:rFonts w:ascii="Arial" w:hAnsi="Arial" w:cs="Arial"/>
          <w:sz w:val="22"/>
          <w:szCs w:val="22"/>
          <w:lang w:val="en-GB"/>
        </w:rPr>
        <w:t xml:space="preserve">CRITCON Levels </w:t>
      </w:r>
      <w:hyperlink r:id="rId24" w:history="1">
        <w:r w:rsidRPr="000368AC">
          <w:rPr>
            <w:rStyle w:val="Hyperlink"/>
            <w:sz w:val="22"/>
            <w:szCs w:val="22"/>
          </w:rPr>
          <w:t>https://www.ics.ac.uk/Society/Policy_and_Communications/Articles/CRITCON_levels</w:t>
        </w:r>
      </w:hyperlink>
      <w:r w:rsidRPr="000368AC">
        <w:rPr>
          <w:rStyle w:val="Hyperlink"/>
          <w:sz w:val="22"/>
          <w:szCs w:val="22"/>
        </w:rPr>
        <w:t xml:space="preserve">   </w:t>
      </w:r>
    </w:p>
    <w:p w14:paraId="3823EE58" w14:textId="77777777" w:rsidR="007D0821" w:rsidRPr="0065058A" w:rsidRDefault="007D0821">
      <w:pPr>
        <w:pStyle w:val="paragraph"/>
        <w:spacing w:before="0" w:after="0" w:line="276" w:lineRule="auto"/>
        <w:rPr>
          <w:rStyle w:val="None"/>
          <w:rFonts w:ascii="Arial" w:eastAsia="Arial" w:hAnsi="Arial" w:cs="Arial"/>
          <w:sz w:val="22"/>
          <w:szCs w:val="22"/>
          <w:lang w:val="en-GB"/>
        </w:rPr>
      </w:pPr>
    </w:p>
    <w:p w14:paraId="13E90C90" w14:textId="22ED4610" w:rsidR="007D0821" w:rsidRPr="00B5408A" w:rsidRDefault="00492EEF">
      <w:pPr>
        <w:pStyle w:val="paragraph"/>
        <w:spacing w:before="0" w:after="0" w:line="276" w:lineRule="auto"/>
        <w:rPr>
          <w:rStyle w:val="None"/>
          <w:rFonts w:ascii="Arial" w:hAnsi="Arial"/>
          <w:color w:val="060644"/>
          <w:u w:val="single"/>
        </w:rPr>
      </w:pPr>
      <w:r w:rsidRPr="0065058A">
        <w:rPr>
          <w:rStyle w:val="None"/>
          <w:rFonts w:ascii="Arial" w:hAnsi="Arial" w:cs="Arial"/>
          <w:sz w:val="22"/>
          <w:szCs w:val="22"/>
          <w:lang w:val="en-GB"/>
        </w:rPr>
        <w:t xml:space="preserve">Intensive Care Society and Faculty of Intensive Care Medicine Transfer of the Critically Ill </w:t>
      </w:r>
      <w:r w:rsidRPr="008749C2">
        <w:rPr>
          <w:rStyle w:val="Hyperlink"/>
          <w:color w:val="auto"/>
          <w:sz w:val="22"/>
          <w:szCs w:val="22"/>
          <w:u w:val="none"/>
        </w:rPr>
        <w:t>Adult</w:t>
      </w:r>
      <w:r w:rsidRPr="008749C2">
        <w:rPr>
          <w:rStyle w:val="Hyperlink"/>
          <w:color w:val="auto"/>
          <w:sz w:val="22"/>
          <w:szCs w:val="22"/>
        </w:rPr>
        <w:t xml:space="preserve"> </w:t>
      </w:r>
      <w:hyperlink r:id="rId25" w:history="1">
        <w:r w:rsidRPr="000368AC">
          <w:rPr>
            <w:rStyle w:val="Hyperlink"/>
            <w:sz w:val="22"/>
            <w:szCs w:val="22"/>
          </w:rPr>
          <w:t>https://www.ics.ac.uk/Society/Guidance/PDFs/Patient_Transfer_Guidance</w:t>
        </w:r>
      </w:hyperlink>
      <w:r w:rsidRPr="000368AC">
        <w:rPr>
          <w:rStyle w:val="Hyperlink"/>
        </w:rPr>
        <w:t xml:space="preserve"> </w:t>
      </w:r>
    </w:p>
    <w:p w14:paraId="6E93B9F7" w14:textId="77777777" w:rsidR="007D0821" w:rsidRPr="0065058A" w:rsidRDefault="00492EEF">
      <w:pPr>
        <w:pStyle w:val="paragraph"/>
        <w:spacing w:before="0" w:after="0" w:line="276" w:lineRule="auto"/>
        <w:rPr>
          <w:rFonts w:ascii="Arial" w:hAnsi="Arial" w:cs="Arial"/>
          <w:lang w:val="en-GB"/>
        </w:rPr>
      </w:pPr>
      <w:r w:rsidRPr="0065058A">
        <w:rPr>
          <w:rStyle w:val="None"/>
          <w:rFonts w:ascii="Arial" w:hAnsi="Arial" w:cs="Arial"/>
          <w:sz w:val="22"/>
          <w:szCs w:val="22"/>
          <w:lang w:val="en-GB"/>
        </w:rPr>
        <w:t> </w:t>
      </w:r>
    </w:p>
    <w:sectPr w:rsidR="007D0821" w:rsidRPr="0065058A">
      <w:headerReference w:type="default" r:id="rId26"/>
      <w:footerReference w:type="default" r:id="rId2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4DCC" w14:textId="77777777" w:rsidR="00AD68F1" w:rsidRDefault="00AD68F1">
      <w:r>
        <w:separator/>
      </w:r>
    </w:p>
  </w:endnote>
  <w:endnote w:type="continuationSeparator" w:id="0">
    <w:p w14:paraId="3693F1A3" w14:textId="77777777" w:rsidR="00AD68F1" w:rsidRDefault="00AD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FACB" w14:textId="14418220" w:rsidR="007D0821" w:rsidRPr="006128B0" w:rsidRDefault="00E94EAF" w:rsidP="00E94EAF">
    <w:pPr>
      <w:pStyle w:val="Footer"/>
    </w:pPr>
    <w:r w:rsidRPr="00E94EAF">
      <w:rPr>
        <w:rFonts w:ascii="Arial" w:hAnsi="Arial" w:cs="Arial"/>
        <w:sz w:val="22"/>
        <w:szCs w:val="22"/>
      </w:rPr>
      <w:t>Published: November 2021</w:t>
    </w:r>
    <w:r>
      <w:tab/>
    </w:r>
    <w:r>
      <w:tab/>
    </w:r>
    <w:sdt>
      <w:sdtPr>
        <w:id w:val="1833026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10B7" w14:textId="77777777" w:rsidR="00AD68F1" w:rsidRDefault="00AD68F1">
      <w:r>
        <w:separator/>
      </w:r>
    </w:p>
  </w:footnote>
  <w:footnote w:type="continuationSeparator" w:id="0">
    <w:p w14:paraId="75834C36" w14:textId="77777777" w:rsidR="00AD68F1" w:rsidRDefault="00AD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F0E7" w14:textId="3E4EE688" w:rsidR="007D0821" w:rsidRDefault="00267083">
    <w:pPr>
      <w:pStyle w:val="Header"/>
      <w:tabs>
        <w:tab w:val="clear" w:pos="9026"/>
        <w:tab w:val="right" w:pos="9000"/>
      </w:tabs>
    </w:pPr>
    <w:r>
      <w:rPr>
        <w:noProof/>
      </w:rPr>
      <w:drawing>
        <wp:anchor distT="0" distB="0" distL="114300" distR="114300" simplePos="0" relativeHeight="251657728" behindDoc="0" locked="0" layoutInCell="1" allowOverlap="1" wp14:anchorId="26CDCB3E" wp14:editId="01046D46">
          <wp:simplePos x="0" y="0"/>
          <wp:positionH relativeFrom="margin">
            <wp:align>right</wp:align>
          </wp:positionH>
          <wp:positionV relativeFrom="paragraph">
            <wp:posOffset>-106680</wp:posOffset>
          </wp:positionV>
          <wp:extent cx="2139315" cy="101917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315" cy="1019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2DF79D36" wp14:editId="2BD9D5FE">
          <wp:simplePos x="0" y="0"/>
          <wp:positionH relativeFrom="column">
            <wp:posOffset>-257175</wp:posOffset>
          </wp:positionH>
          <wp:positionV relativeFrom="paragraph">
            <wp:posOffset>-78105</wp:posOffset>
          </wp:positionV>
          <wp:extent cx="2964815" cy="990683"/>
          <wp:effectExtent l="0" t="0" r="0" b="0"/>
          <wp:wrapSquare wrapText="bothSides"/>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964815" cy="9906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6176"/>
    <w:multiLevelType w:val="hybridMultilevel"/>
    <w:tmpl w:val="530C895E"/>
    <w:lvl w:ilvl="0" w:tplc="F17CE0F2">
      <w:start w:val="1"/>
      <w:numFmt w:val="bullet"/>
      <w:lvlText w:val=""/>
      <w:lvlJc w:val="left"/>
      <w:pPr>
        <w:ind w:left="720" w:hanging="360"/>
      </w:pPr>
      <w:rPr>
        <w:rFonts w:ascii="Symbol" w:hAnsi="Symbol" w:hint="default"/>
        <w:color w:val="007AB5"/>
        <w:u w:color="007A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6522"/>
    <w:multiLevelType w:val="hybridMultilevel"/>
    <w:tmpl w:val="C4A22C64"/>
    <w:numStyleLink w:val="ImportedStyle2"/>
  </w:abstractNum>
  <w:abstractNum w:abstractNumId="2" w15:restartNumberingAfterBreak="0">
    <w:nsid w:val="0D214D3E"/>
    <w:multiLevelType w:val="hybridMultilevel"/>
    <w:tmpl w:val="0FE4F1EE"/>
    <w:lvl w:ilvl="0" w:tplc="F17CE0F2">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007AB5"/>
        <w:spacing w:val="0"/>
        <w:w w:val="100"/>
        <w:kern w:val="0"/>
        <w:position w:val="0"/>
        <w:highlight w:val="none"/>
        <w:u w:color="007AB5"/>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3430BE"/>
    <w:multiLevelType w:val="hybridMultilevel"/>
    <w:tmpl w:val="58AE884C"/>
    <w:lvl w:ilvl="0" w:tplc="F17CE0F2">
      <w:start w:val="1"/>
      <w:numFmt w:val="bullet"/>
      <w:lvlText w:val=""/>
      <w:lvlJc w:val="left"/>
      <w:pPr>
        <w:ind w:left="720" w:hanging="360"/>
      </w:pPr>
      <w:rPr>
        <w:rFonts w:ascii="Symbol" w:hAnsi="Symbol" w:hint="default"/>
        <w:color w:val="007AB5"/>
        <w:u w:color="007A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F0433"/>
    <w:multiLevelType w:val="multilevel"/>
    <w:tmpl w:val="19FF04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12415E"/>
    <w:multiLevelType w:val="multilevel"/>
    <w:tmpl w:val="DD7A330C"/>
    <w:lvl w:ilvl="0">
      <w:start w:val="1"/>
      <w:numFmt w:val="decimal"/>
      <w:lvlText w:val="%1."/>
      <w:lvlJc w:val="left"/>
      <w:pPr>
        <w:ind w:left="720" w:hanging="360"/>
      </w:pPr>
      <w:rPr>
        <w:rFonts w:ascii="Lucida Sans" w:hAnsi="Lucida Sans" w:cs="Times New Roman" w:hint="default"/>
        <w:color w:val="003EB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4D2230"/>
    <w:multiLevelType w:val="hybridMultilevel"/>
    <w:tmpl w:val="7EB43616"/>
    <w:lvl w:ilvl="0" w:tplc="F17CE0F2">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007AB5"/>
        <w:spacing w:val="0"/>
        <w:w w:val="100"/>
        <w:kern w:val="0"/>
        <w:position w:val="0"/>
        <w:highlight w:val="none"/>
        <w:u w:color="007AB5"/>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B2A28"/>
    <w:multiLevelType w:val="hybridMultilevel"/>
    <w:tmpl w:val="14C2A26E"/>
    <w:styleLink w:val="ImportedStyle3"/>
    <w:lvl w:ilvl="0" w:tplc="F18062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0A55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1436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3C24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2E97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3E92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F6D5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4C02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F0F6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C03E1F"/>
    <w:multiLevelType w:val="hybridMultilevel"/>
    <w:tmpl w:val="C4A22C64"/>
    <w:styleLink w:val="ImportedStyle2"/>
    <w:lvl w:ilvl="0" w:tplc="4F1437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4602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3AE0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DCF5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30FF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2873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40EF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9CDF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E52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4877E4"/>
    <w:multiLevelType w:val="hybridMultilevel"/>
    <w:tmpl w:val="697E7194"/>
    <w:styleLink w:val="ImportedStyle4"/>
    <w:lvl w:ilvl="0" w:tplc="C9FC4E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903D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E2F6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9C8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AA98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AE87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0A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9A49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4014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471576F"/>
    <w:multiLevelType w:val="hybridMultilevel"/>
    <w:tmpl w:val="D048E68C"/>
    <w:numStyleLink w:val="ImportedStyle1"/>
  </w:abstractNum>
  <w:abstractNum w:abstractNumId="11" w15:restartNumberingAfterBreak="0">
    <w:nsid w:val="45AD45F8"/>
    <w:multiLevelType w:val="hybridMultilevel"/>
    <w:tmpl w:val="14C2A26E"/>
    <w:numStyleLink w:val="ImportedStyle3"/>
  </w:abstractNum>
  <w:abstractNum w:abstractNumId="12" w15:restartNumberingAfterBreak="0">
    <w:nsid w:val="57A47BEC"/>
    <w:multiLevelType w:val="hybridMultilevel"/>
    <w:tmpl w:val="697E7194"/>
    <w:numStyleLink w:val="ImportedStyle4"/>
  </w:abstractNum>
  <w:abstractNum w:abstractNumId="13" w15:restartNumberingAfterBreak="0">
    <w:nsid w:val="5BEB1674"/>
    <w:multiLevelType w:val="hybridMultilevel"/>
    <w:tmpl w:val="2FF2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93B7D"/>
    <w:multiLevelType w:val="hybridMultilevel"/>
    <w:tmpl w:val="D048E68C"/>
    <w:styleLink w:val="ImportedStyle1"/>
    <w:lvl w:ilvl="0" w:tplc="0E6228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5645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6806C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DB067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382F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F80E3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8EE57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325C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ACE2A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F3A593E"/>
    <w:multiLevelType w:val="hybridMultilevel"/>
    <w:tmpl w:val="A89C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2E47F3"/>
    <w:multiLevelType w:val="hybridMultilevel"/>
    <w:tmpl w:val="0666E28E"/>
    <w:lvl w:ilvl="0" w:tplc="F17CE0F2">
      <w:start w:val="1"/>
      <w:numFmt w:val="bullet"/>
      <w:lvlText w:val=""/>
      <w:lvlJc w:val="left"/>
      <w:pPr>
        <w:ind w:left="720" w:hanging="360"/>
      </w:pPr>
      <w:rPr>
        <w:rFonts w:ascii="Symbol" w:hAnsi="Symbol" w:hint="default"/>
        <w:color w:val="007AB5"/>
        <w:u w:color="007A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1"/>
  </w:num>
  <w:num w:numId="5">
    <w:abstractNumId w:val="7"/>
  </w:num>
  <w:num w:numId="6">
    <w:abstractNumId w:val="11"/>
  </w:num>
  <w:num w:numId="7">
    <w:abstractNumId w:val="9"/>
  </w:num>
  <w:num w:numId="8">
    <w:abstractNumId w:val="12"/>
  </w:num>
  <w:num w:numId="9">
    <w:abstractNumId w:val="4"/>
  </w:num>
  <w:num w:numId="10">
    <w:abstractNumId w:val="13"/>
  </w:num>
  <w:num w:numId="11">
    <w:abstractNumId w:val="15"/>
  </w:num>
  <w:num w:numId="12">
    <w:abstractNumId w:val="16"/>
  </w:num>
  <w:num w:numId="13">
    <w:abstractNumId w:val="5"/>
  </w:num>
  <w:num w:numId="14">
    <w:abstractNumId w:val="6"/>
  </w:num>
  <w:num w:numId="15">
    <w:abstractNumId w:val="3"/>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21"/>
    <w:rsid w:val="000368AC"/>
    <w:rsid w:val="0005408B"/>
    <w:rsid w:val="000D49F7"/>
    <w:rsid w:val="000E0913"/>
    <w:rsid w:val="001070D3"/>
    <w:rsid w:val="0011659C"/>
    <w:rsid w:val="001464BC"/>
    <w:rsid w:val="00197D6C"/>
    <w:rsid w:val="001A6EDC"/>
    <w:rsid w:val="001E11CB"/>
    <w:rsid w:val="00267083"/>
    <w:rsid w:val="00284A9C"/>
    <w:rsid w:val="0029459E"/>
    <w:rsid w:val="00346059"/>
    <w:rsid w:val="00350282"/>
    <w:rsid w:val="00372359"/>
    <w:rsid w:val="00447E6D"/>
    <w:rsid w:val="004726A2"/>
    <w:rsid w:val="00492EEF"/>
    <w:rsid w:val="004B3D50"/>
    <w:rsid w:val="00523F94"/>
    <w:rsid w:val="00545599"/>
    <w:rsid w:val="005741F2"/>
    <w:rsid w:val="005B6E74"/>
    <w:rsid w:val="005E696D"/>
    <w:rsid w:val="006128B0"/>
    <w:rsid w:val="00615F2F"/>
    <w:rsid w:val="00630E8A"/>
    <w:rsid w:val="006350FF"/>
    <w:rsid w:val="0065058A"/>
    <w:rsid w:val="006675CE"/>
    <w:rsid w:val="006752C7"/>
    <w:rsid w:val="00685C0D"/>
    <w:rsid w:val="00693106"/>
    <w:rsid w:val="006B4E3C"/>
    <w:rsid w:val="006C5D08"/>
    <w:rsid w:val="006F2AF6"/>
    <w:rsid w:val="0071278D"/>
    <w:rsid w:val="00750E8E"/>
    <w:rsid w:val="00756EB2"/>
    <w:rsid w:val="0076583A"/>
    <w:rsid w:val="00781573"/>
    <w:rsid w:val="007B5B05"/>
    <w:rsid w:val="007C7EA0"/>
    <w:rsid w:val="007D0821"/>
    <w:rsid w:val="007F2D14"/>
    <w:rsid w:val="00801364"/>
    <w:rsid w:val="00822ECC"/>
    <w:rsid w:val="008749C2"/>
    <w:rsid w:val="008D7D39"/>
    <w:rsid w:val="008E4C77"/>
    <w:rsid w:val="008F3D7F"/>
    <w:rsid w:val="00952B43"/>
    <w:rsid w:val="009921C4"/>
    <w:rsid w:val="00A22FA1"/>
    <w:rsid w:val="00A5428F"/>
    <w:rsid w:val="00A652C9"/>
    <w:rsid w:val="00AA2881"/>
    <w:rsid w:val="00AD68F1"/>
    <w:rsid w:val="00B5408A"/>
    <w:rsid w:val="00B5578C"/>
    <w:rsid w:val="00B66B99"/>
    <w:rsid w:val="00BD6154"/>
    <w:rsid w:val="00C2593F"/>
    <w:rsid w:val="00C51B69"/>
    <w:rsid w:val="00C6775C"/>
    <w:rsid w:val="00CC718A"/>
    <w:rsid w:val="00CF3795"/>
    <w:rsid w:val="00D16396"/>
    <w:rsid w:val="00D35B45"/>
    <w:rsid w:val="00D533E0"/>
    <w:rsid w:val="00D92FDF"/>
    <w:rsid w:val="00DC0A84"/>
    <w:rsid w:val="00DC654A"/>
    <w:rsid w:val="00DE4D55"/>
    <w:rsid w:val="00E018FF"/>
    <w:rsid w:val="00E12C99"/>
    <w:rsid w:val="00E15A1C"/>
    <w:rsid w:val="00E30A45"/>
    <w:rsid w:val="00E840D7"/>
    <w:rsid w:val="00E94EAF"/>
    <w:rsid w:val="00EA2081"/>
    <w:rsid w:val="00EB2D8E"/>
    <w:rsid w:val="00EC438E"/>
    <w:rsid w:val="00EF39C1"/>
    <w:rsid w:val="00F02BF3"/>
    <w:rsid w:val="00F117BE"/>
    <w:rsid w:val="00FB42E4"/>
    <w:rsid w:val="00FF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8317"/>
  <w15:docId w15:val="{5DC01B62-921A-0A45-B2F9-49274993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AC"/>
    <w:rPr>
      <w:rFonts w:ascii="Calibri" w:eastAsia="Calibri" w:hAnsi="Calibri" w:cs="Calibri"/>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0368AC"/>
    <w:rPr>
      <w:rFonts w:ascii="Arial" w:hAnsi="Arial"/>
      <w:color w:val="060644"/>
      <w:u w:val="single"/>
    </w:rPr>
  </w:style>
  <w:style w:type="paragraph" w:styleId="Header">
    <w:name w:val="header"/>
    <w:link w:val="HeaderChar"/>
    <w:uiPriority w:val="99"/>
    <w:pPr>
      <w:tabs>
        <w:tab w:val="center" w:pos="4513"/>
        <w:tab w:val="right" w:pos="9026"/>
      </w:tabs>
    </w:pPr>
    <w:rPr>
      <w:rFonts w:ascii="Calibri" w:hAnsi="Calibri" w:cs="Arial Unicode MS"/>
      <w:color w:val="000000"/>
      <w:sz w:val="24"/>
      <w:szCs w:val="24"/>
      <w:u w:color="000000"/>
      <w:lang w:val="en-US"/>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styleId="Footer">
    <w:name w:val="footer"/>
    <w:link w:val="FooterChar"/>
    <w:uiPriority w:val="99"/>
    <w:pPr>
      <w:tabs>
        <w:tab w:val="center" w:pos="4513"/>
        <w:tab w:val="right" w:pos="9026"/>
      </w:tabs>
    </w:pPr>
    <w:rPr>
      <w:rFonts w:ascii="Calibri" w:hAnsi="Calibri" w:cs="Arial Unicode MS"/>
      <w:color w:val="000000"/>
      <w:sz w:val="24"/>
      <w:szCs w:val="24"/>
      <w:u w:color="000000"/>
      <w:lang w:val="en-US"/>
    </w:rPr>
  </w:style>
  <w:style w:type="paragraph" w:customStyle="1" w:styleId="paragraph">
    <w:name w:val="paragraph"/>
    <w:qFormat/>
    <w:pPr>
      <w:spacing w:before="100" w:after="100"/>
    </w:pPr>
    <w:rPr>
      <w:rFonts w:cs="Arial Unicode MS"/>
      <w:color w:val="000000"/>
      <w:sz w:val="24"/>
      <w:szCs w:val="24"/>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sz w:val="22"/>
      <w:szCs w:val="22"/>
      <w:u w:val="single" w:color="0563C1"/>
      <w:lang w:val="en-US"/>
    </w:rPr>
  </w:style>
  <w:style w:type="character" w:customStyle="1" w:styleId="Hyperlink1">
    <w:name w:val="Hyperlink.1"/>
    <w:basedOn w:val="Link"/>
    <w:rPr>
      <w:rFonts w:ascii="Arial" w:eastAsia="Arial" w:hAnsi="Arial" w:cs="Arial"/>
      <w:b/>
      <w:bCs/>
      <w:outline w:val="0"/>
      <w:color w:val="0563C1"/>
      <w:sz w:val="22"/>
      <w:szCs w:val="22"/>
      <w:u w:val="single" w:color="0563C1"/>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ListParagraph1">
    <w:name w:val="List Paragraph1"/>
    <w:pPr>
      <w:ind w:left="720"/>
    </w:pPr>
    <w:rPr>
      <w:rFonts w:ascii="Calibri" w:eastAsia="Calibri" w:hAnsi="Calibri" w:cs="Calibri"/>
      <w:color w:val="000000"/>
      <w:sz w:val="24"/>
      <w:szCs w:val="24"/>
      <w:u w:color="000000"/>
      <w:lang w:val="en-US"/>
    </w:rPr>
  </w:style>
  <w:style w:type="numbering" w:customStyle="1" w:styleId="ImportedStyle2">
    <w:name w:val="Imported Style 2"/>
    <w:pPr>
      <w:numPr>
        <w:numId w:val="3"/>
      </w:numPr>
    </w:pPr>
  </w:style>
  <w:style w:type="character" w:customStyle="1" w:styleId="Hyperlink2">
    <w:name w:val="Hyperlink.2"/>
    <w:basedOn w:val="Link"/>
    <w:rPr>
      <w:rFonts w:ascii="Arial" w:eastAsia="Arial" w:hAnsi="Arial" w:cs="Arial"/>
      <w:outline w:val="0"/>
      <w:color w:val="0563C1"/>
      <w:sz w:val="22"/>
      <w:szCs w:val="22"/>
      <w:u w:val="single" w:color="0563C1"/>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3">
    <w:name w:val="Hyperlink.3"/>
    <w:basedOn w:val="Link"/>
    <w:rPr>
      <w:outline w:val="0"/>
      <w:color w:val="0563C1"/>
      <w:u w:val="single" w:color="0563C1"/>
      <w:lang w:val="en-US"/>
    </w:rPr>
  </w:style>
  <w:style w:type="character" w:customStyle="1" w:styleId="Hyperlink4">
    <w:name w:val="Hyperlink.4"/>
    <w:basedOn w:val="Link"/>
    <w:rPr>
      <w:rFonts w:ascii="Arial" w:eastAsia="Arial" w:hAnsi="Arial" w:cs="Arial"/>
      <w:outline w:val="0"/>
      <w:color w:val="0563C1"/>
      <w:sz w:val="22"/>
      <w:szCs w:val="22"/>
      <w:u w:val="single" w:color="0563C1"/>
    </w:rPr>
  </w:style>
  <w:style w:type="character" w:customStyle="1" w:styleId="None">
    <w:name w:val="None"/>
  </w:style>
  <w:style w:type="character" w:customStyle="1" w:styleId="Hyperlink5">
    <w:name w:val="Hyperlink.5"/>
    <w:basedOn w:val="None"/>
    <w:rPr>
      <w:rFonts w:ascii="Arial" w:eastAsia="Arial" w:hAnsi="Arial" w:cs="Arial"/>
      <w:outline w:val="0"/>
      <w:color w:val="000000"/>
      <w:sz w:val="22"/>
      <w:szCs w:val="22"/>
      <w:u w:val="single"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5F2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4"/>
      <w:szCs w:val="24"/>
      <w:u w:color="000000"/>
      <w:lang w:val="en-US"/>
    </w:rPr>
  </w:style>
  <w:style w:type="character" w:customStyle="1" w:styleId="normaltextrun">
    <w:name w:val="normaltextrun"/>
    <w:basedOn w:val="DefaultParagraphFont"/>
    <w:qFormat/>
    <w:rsid w:val="00523F94"/>
  </w:style>
  <w:style w:type="paragraph" w:styleId="CommentSubject">
    <w:name w:val="annotation subject"/>
    <w:basedOn w:val="CommentText"/>
    <w:next w:val="CommentText"/>
    <w:link w:val="CommentSubjectChar"/>
    <w:uiPriority w:val="99"/>
    <w:semiHidden/>
    <w:unhideWhenUsed/>
    <w:rsid w:val="00523F94"/>
    <w:rPr>
      <w:b/>
      <w:bCs/>
    </w:rPr>
  </w:style>
  <w:style w:type="character" w:customStyle="1" w:styleId="CommentSubjectChar">
    <w:name w:val="Comment Subject Char"/>
    <w:basedOn w:val="CommentTextChar"/>
    <w:link w:val="CommentSubject"/>
    <w:uiPriority w:val="99"/>
    <w:semiHidden/>
    <w:rsid w:val="00523F94"/>
    <w:rPr>
      <w:rFonts w:ascii="Calibri" w:eastAsia="Calibri" w:hAnsi="Calibri" w:cs="Calibri"/>
      <w:b/>
      <w:bCs/>
      <w:color w:val="000000"/>
      <w:u w:color="000000"/>
      <w:lang w:val="en-US"/>
    </w:rPr>
  </w:style>
  <w:style w:type="paragraph" w:styleId="ListParagraph">
    <w:name w:val="List Paragraph"/>
    <w:basedOn w:val="Normal"/>
    <w:uiPriority w:val="34"/>
    <w:qFormat/>
    <w:rsid w:val="00523F94"/>
    <w:pPr>
      <w:ind w:left="720"/>
      <w:contextualSpacing/>
    </w:pPr>
  </w:style>
  <w:style w:type="character" w:styleId="UnresolvedMention">
    <w:name w:val="Unresolved Mention"/>
    <w:basedOn w:val="DefaultParagraphFont"/>
    <w:uiPriority w:val="99"/>
    <w:semiHidden/>
    <w:unhideWhenUsed/>
    <w:rsid w:val="00523F94"/>
    <w:rPr>
      <w:color w:val="605E5C"/>
      <w:shd w:val="clear" w:color="auto" w:fill="E1DFDD"/>
    </w:rPr>
  </w:style>
  <w:style w:type="character" w:customStyle="1" w:styleId="eop">
    <w:name w:val="eop"/>
    <w:basedOn w:val="DefaultParagraphFont"/>
    <w:rsid w:val="007C7EA0"/>
  </w:style>
  <w:style w:type="character" w:customStyle="1" w:styleId="apple-converted-space">
    <w:name w:val="apple-converted-space"/>
    <w:basedOn w:val="DefaultParagraphFont"/>
    <w:rsid w:val="007C7EA0"/>
  </w:style>
  <w:style w:type="character" w:customStyle="1" w:styleId="FooterChar">
    <w:name w:val="Footer Char"/>
    <w:basedOn w:val="DefaultParagraphFont"/>
    <w:link w:val="Footer"/>
    <w:uiPriority w:val="99"/>
    <w:rsid w:val="00CF3795"/>
    <w:rPr>
      <w:rFonts w:ascii="Calibri" w:hAnsi="Calibri" w:cs="Arial Unicode MS"/>
      <w:color w:val="000000"/>
      <w:sz w:val="24"/>
      <w:szCs w:val="24"/>
      <w:u w:color="000000"/>
      <w:lang w:val="en-US"/>
    </w:rPr>
  </w:style>
  <w:style w:type="character" w:customStyle="1" w:styleId="HeaderChar">
    <w:name w:val="Header Char"/>
    <w:basedOn w:val="DefaultParagraphFont"/>
    <w:link w:val="Header"/>
    <w:uiPriority w:val="99"/>
    <w:rsid w:val="00822ECC"/>
    <w:rPr>
      <w:rFonts w:ascii="Calibri" w:hAnsi="Calibri" w:cs="Arial Unicode MS"/>
      <w:color w:val="000000"/>
      <w:sz w:val="24"/>
      <w:szCs w:val="24"/>
      <w:u w:color="000000"/>
      <w:lang w:val="en-US"/>
    </w:rPr>
  </w:style>
  <w:style w:type="table" w:styleId="TableGrid">
    <w:name w:val="Table Grid"/>
    <w:basedOn w:val="TableNormal"/>
    <w:uiPriority w:val="39"/>
    <w:rsid w:val="0054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5331">
      <w:bodyDiv w:val="1"/>
      <w:marLeft w:val="0"/>
      <w:marRight w:val="0"/>
      <w:marTop w:val="0"/>
      <w:marBottom w:val="0"/>
      <w:divBdr>
        <w:top w:val="none" w:sz="0" w:space="0" w:color="auto"/>
        <w:left w:val="none" w:sz="0" w:space="0" w:color="auto"/>
        <w:bottom w:val="none" w:sz="0" w:space="0" w:color="auto"/>
        <w:right w:val="none" w:sz="0" w:space="0" w:color="auto"/>
      </w:divBdr>
    </w:div>
    <w:div w:id="1220165446">
      <w:bodyDiv w:val="1"/>
      <w:marLeft w:val="0"/>
      <w:marRight w:val="0"/>
      <w:marTop w:val="0"/>
      <w:marBottom w:val="0"/>
      <w:divBdr>
        <w:top w:val="none" w:sz="0" w:space="0" w:color="auto"/>
        <w:left w:val="none" w:sz="0" w:space="0" w:color="auto"/>
        <w:bottom w:val="none" w:sz="0" w:space="0" w:color="auto"/>
        <w:right w:val="none" w:sz="0" w:space="0" w:color="auto"/>
      </w:divBdr>
    </w:div>
    <w:div w:id="158630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cm.ac.uk/news-events-education/news/enhanced-care-guidance-service-development-hospital-setting" TargetMode="External"/><Relationship Id="rId18" Type="http://schemas.openxmlformats.org/officeDocument/2006/relationships/hyperlink" Target="https://www.ics.ac.uk/Society/Policy_and_Communications/Articles/CRITCON_level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icm.ac.uk/standardssafetyguidelinesstandards/guidelines-for-the-provision-of-intensive-care-services" TargetMode="External"/><Relationship Id="rId7" Type="http://schemas.openxmlformats.org/officeDocument/2006/relationships/settings" Target="settings.xml"/><Relationship Id="rId12" Type="http://schemas.openxmlformats.org/officeDocument/2006/relationships/hyperlink" Target="https://www.ics.ac.uk/Society/Guidance/PDFs/Levels_of_Care_25_3_21" TargetMode="External"/><Relationship Id="rId17" Type="http://schemas.openxmlformats.org/officeDocument/2006/relationships/image" Target="media/image4.png"/><Relationship Id="rId25" Type="http://schemas.openxmlformats.org/officeDocument/2006/relationships/hyperlink" Target="https://www.ics.ac.uk/Society/Guidance/PDFs/Patient_Transfer_Guidanc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fssa.org.uk/covid-19_document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sa.org.uk/covid-19_documents.aspx" TargetMode="External"/><Relationship Id="rId24" Type="http://schemas.openxmlformats.org/officeDocument/2006/relationships/hyperlink" Target="https://www.ics.ac.uk/Society/Policy_and_Communications/Articles/CRITCON_levels"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s://www.ficm.ac.uk/standardssafetyguidelinescriticalfutures/enhanced-car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s.ac.uk/Society/Guidance/PDFs/Patient_Transfer_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ics.ac.uk/Society/Guidance/PDFs/Levels_of_Care_25_3_2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15" ma:contentTypeDescription="Create a new document." ma:contentTypeScope="" ma:versionID="96068321a3f058fcf658b556924cccc1">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53cf3559cf22f8cb0b698c6bb288e9a6"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4D5D2E-922C-4B64-AD00-1475D8284788}">
  <ds:schemaRefs>
    <ds:schemaRef ds:uri="http://schemas.openxmlformats.org/officeDocument/2006/bibliography"/>
  </ds:schemaRefs>
</ds:datastoreItem>
</file>

<file path=customXml/itemProps2.xml><?xml version="1.0" encoding="utf-8"?>
<ds:datastoreItem xmlns:ds="http://schemas.openxmlformats.org/officeDocument/2006/customXml" ds:itemID="{9BD3E7B0-E49B-40CA-9ED0-3B65A066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F85EF-00D7-4D34-ADD7-F3288F483189}">
  <ds:schemaRefs>
    <ds:schemaRef ds:uri="http://schemas.microsoft.com/sharepoint/v3/contenttype/forms"/>
  </ds:schemaRefs>
</ds:datastoreItem>
</file>

<file path=customXml/itemProps4.xml><?xml version="1.0" encoding="utf-8"?>
<ds:datastoreItem xmlns:ds="http://schemas.openxmlformats.org/officeDocument/2006/customXml" ds:itemID="{1250E9F2-40ED-45BF-9FBC-97D2CADCD0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Pu</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dc:title>
  <dc:creator>Alex Day (he/him)</dc:creator>
  <cp:lastModifiedBy>Lucy Rowan</cp:lastModifiedBy>
  <cp:revision>2</cp:revision>
  <dcterms:created xsi:type="dcterms:W3CDTF">2021-11-12T16:20:00Z</dcterms:created>
  <dcterms:modified xsi:type="dcterms:W3CDTF">2021-11-12T16:20:00Z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ies>
</file>