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50" w:rsidRDefault="00D40C7B" w:rsidP="00903358">
      <w:pPr>
        <w:jc w:val="center"/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51.8pt;height:41.4pt;visibility:visible">
            <v:imagedata r:id="rId5" o:title=""/>
          </v:shape>
        </w:pict>
      </w:r>
    </w:p>
    <w:p w:rsidR="00F13B50" w:rsidRPr="00903358" w:rsidRDefault="00F13B50" w:rsidP="008627AB"/>
    <w:p w:rsidR="00F13B50" w:rsidRDefault="00F13B50" w:rsidP="00AC0D2E">
      <w:pPr>
        <w:jc w:val="center"/>
        <w:rPr>
          <w:b/>
          <w:sz w:val="28"/>
          <w:u w:val="single"/>
        </w:rPr>
      </w:pPr>
      <w:r w:rsidRPr="00F9192C">
        <w:rPr>
          <w:b/>
          <w:sz w:val="28"/>
          <w:u w:val="single"/>
        </w:rPr>
        <w:t>Associate Membership Application Standards for ACCPs</w:t>
      </w:r>
    </w:p>
    <w:p w:rsidR="00F13B50" w:rsidRPr="00903358" w:rsidRDefault="00F13B50" w:rsidP="00AC0D2E">
      <w:pPr>
        <w:jc w:val="center"/>
        <w:rPr>
          <w:b/>
          <w:sz w:val="1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63"/>
        <w:gridCol w:w="7232"/>
        <w:gridCol w:w="967"/>
      </w:tblGrid>
      <w:tr w:rsidR="00F13B50" w:rsidRPr="00CB4A68" w:rsidTr="00CB4A68">
        <w:trPr>
          <w:trHeight w:val="454"/>
        </w:trPr>
        <w:tc>
          <w:tcPr>
            <w:tcW w:w="9962" w:type="dxa"/>
            <w:gridSpan w:val="3"/>
            <w:shd w:val="clear" w:color="auto" w:fill="CCC0D9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CB4A68">
              <w:rPr>
                <w:b/>
                <w:sz w:val="28"/>
                <w:szCs w:val="20"/>
              </w:rPr>
              <w:t>Clinical core competences</w:t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</w:rPr>
            </w:pPr>
            <w:r w:rsidRPr="00CB4A68">
              <w:rPr>
                <w:b/>
                <w:sz w:val="24"/>
                <w:szCs w:val="20"/>
              </w:rPr>
              <w:t>Resuscitation and first stage management of the critically ill patient</w:t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Is able to perform independently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recognise, assess, stabilise and manage a critically ill patient who has acutely deteriorated or collapsed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diagnose and manage cardiopulmonary resuscitation to advanced life support provider level to include the management of common arrhythmias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triage and prioritise patients appropriately within the critical care environment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 w:val="20"/>
                <w:szCs w:val="20"/>
                <w:lang w:eastAsia="en-GB"/>
              </w:rPr>
              <w:t xml:space="preserve">Is able to perform </w:t>
            </w:r>
            <w:r w:rsidRPr="00D40C7B">
              <w:rPr>
                <w:sz w:val="20"/>
                <w:szCs w:val="20"/>
                <w:lang w:eastAsia="en-GB"/>
              </w:rPr>
              <w:t>under direct or</w:t>
            </w:r>
            <w:r>
              <w:rPr>
                <w:sz w:val="20"/>
                <w:szCs w:val="20"/>
                <w:lang w:eastAsia="en-GB"/>
              </w:rPr>
              <w:t xml:space="preserve"> </w:t>
            </w:r>
            <w:r w:rsidRPr="00CB4A68">
              <w:rPr>
                <w:sz w:val="20"/>
                <w:szCs w:val="20"/>
                <w:lang w:eastAsia="en-GB"/>
              </w:rPr>
              <w:t>indirect supervision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 xml:space="preserve">Can manage the post-resuscitation period including the management of the airway, circulation, </w:t>
            </w:r>
            <w:proofErr w:type="spellStart"/>
            <w:r w:rsidRPr="00CB4A68">
              <w:rPr>
                <w:szCs w:val="20"/>
                <w:lang w:eastAsia="en-GB"/>
              </w:rPr>
              <w:t>dysrthymias</w:t>
            </w:r>
            <w:proofErr w:type="spellEnd"/>
            <w:r w:rsidRPr="00CB4A68">
              <w:rPr>
                <w:szCs w:val="20"/>
                <w:lang w:eastAsia="en-GB"/>
              </w:rPr>
              <w:t xml:space="preserve"> and metabolic state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4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shd w:val="clear" w:color="auto" w:fill="D9D9D9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4"/>
                <w:szCs w:val="20"/>
                <w:lang w:eastAsia="en-GB"/>
              </w:rPr>
            </w:pP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</w:rPr>
            </w:pPr>
            <w:r w:rsidRPr="00CB4A68">
              <w:rPr>
                <w:b/>
                <w:sz w:val="24"/>
                <w:szCs w:val="20"/>
              </w:rPr>
              <w:t>Interpretation of clinical data and investigations in the assessment and management of critical care patients</w:t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Is able to perform independently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obtain a history of the current condition and previous health status and perform an accurate clinical examination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undertake timely and appropriate investigations including microbiological sampling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perform, interpret and adjust respiratory management plans according to blood gas analysis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Within legal frameworks can order and interpret chest x-rays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monitor appropriate psychological functions and recognise and manage trends in variables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integrate clinical findings with laboratory investigations to form a differential diagnosis of organ dysfunction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initiate and manage basic organ support as defined in the Critical Care Minimum Dataset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Is able to perform under indirect supervision</w:t>
            </w:r>
          </w:p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(Indirect=onsite and off-site)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integrate clinical findings to advanced organ support after consultation with critical care consultant as defined in the Critical Care Minimum Dataset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4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Demonstrates knowledge of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Indications for Computerised Tomography (CT) imaging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Indications for Ultrasound Scan (USS) imaging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Indications for Magnetic Resonance Imaging (MRI)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Indications for Echocardiography (transthoracic/</w:t>
            </w:r>
            <w:proofErr w:type="spellStart"/>
            <w:r w:rsidRPr="00CB4A68">
              <w:rPr>
                <w:szCs w:val="20"/>
                <w:lang w:eastAsia="en-GB"/>
              </w:rPr>
              <w:t>transoesophageal</w:t>
            </w:r>
            <w:proofErr w:type="spellEnd"/>
            <w:r w:rsidRPr="00CB4A68">
              <w:rPr>
                <w:szCs w:val="20"/>
                <w:lang w:eastAsia="en-GB"/>
              </w:rPr>
              <w:t>)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shd w:val="clear" w:color="auto" w:fill="D9D9D9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4"/>
                <w:szCs w:val="20"/>
                <w:lang w:eastAsia="en-GB"/>
              </w:rPr>
            </w:pP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8"/>
                <w:szCs w:val="20"/>
                <w:lang w:eastAsia="en-GB"/>
              </w:rPr>
            </w:pPr>
            <w:r w:rsidRPr="00CB4A68">
              <w:rPr>
                <w:b/>
                <w:sz w:val="24"/>
                <w:szCs w:val="20"/>
              </w:rPr>
              <w:t>Diagnosis and disease management within the scope of critical care</w:t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Is able to perform under indirect supervision (indirect = onsite and off-site)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manage the care of the critically ill patient and specific medical conditions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manage the care of the critically ill patient with chronic and co-morbid diseases and identify the implications of chronic disease on the critically ill patient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manage the patient with pulmonary infiltrates including acute lung injury syndromes (ALI/ARDS) and their causative factors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manage the care of the septic patient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 xml:space="preserve">Can identify and minimise factors contributing to impaired renal function 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identify and minimise factors contributing to impaired liver function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Demonstrates knowledge of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How to manage a patient in the critical care environment following trauma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How to manage a patient in the critical care environment following burns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How to manage a patient in the critical care environment following spinal injuries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The implications of critical illness in the context of pregnancy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How to manage a patient in the critical care environment following intoxication with drugs or environmental toxins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How to identify and treat significant changes in raised intracranial pressure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How to manage a patient preparing for or following organ transplantation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How to manage a patient with a malignant disease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shd w:val="clear" w:color="auto" w:fill="D9D9D9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CB4A68">
              <w:rPr>
                <w:b/>
                <w:sz w:val="24"/>
                <w:szCs w:val="20"/>
              </w:rPr>
              <w:t>Therapeutic interventions/organ system support</w:t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Is able to perform independently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Can independently prescribe drugs and therapies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Can manage and wean patients from invasive ventilator support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Can initiate, manage, and wean patients from non-invasive ventilator support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Can manage fluids and vasoactive drugs to support the circulation, including the drug groups vasopressors and inotropes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Can request and administer blood and blood products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Can correct electrolyte, glucose and acid-base disturbances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Can assess and prescribe nutritional support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Can manage continuous renal replacement therapy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Is able to perform under indirect supervision (indirect = onsite or off-site)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Can manage the care of the critically ill patient with specific acute medical conditions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Can initiate invasive ventilator support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Can initiate continuous renal replacement therapy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Can manage antimicrobial drug therapy in consultation with appropriate medical teams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Can manage multiple organ dysfunction (MODS) and the interactions between organ system support interventions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Demonstrates knowledge of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Mechanical assist devices to support the circulation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lang w:eastAsia="en-GB"/>
              </w:rPr>
            </w:pPr>
            <w:r w:rsidRPr="00CB4A68">
              <w:rPr>
                <w:lang w:eastAsia="en-GB"/>
              </w:rPr>
              <w:t>Is able to  prescribe blood and blood related products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shd w:val="clear" w:color="auto" w:fill="D9D9D9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4"/>
                <w:szCs w:val="20"/>
                <w:lang w:eastAsia="en-GB"/>
              </w:rPr>
            </w:pP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CB4A68">
              <w:rPr>
                <w:b/>
                <w:sz w:val="24"/>
                <w:szCs w:val="20"/>
              </w:rPr>
              <w:t>Practical procedures</w:t>
            </w:r>
          </w:p>
        </w:tc>
      </w:tr>
      <w:tr w:rsidR="00F13B50" w:rsidRPr="00CB4A68" w:rsidTr="00CB4A68">
        <w:trPr>
          <w:trHeight w:val="481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Is able to perform independently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perform comprehensive airway assessment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perform emergency airway management to ALS provider standard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initiate and manage oxygen administration devices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initiate and manage appropriate methods for measuring cardiac output and derived haemodynamic variables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perform peripheral venous catheterisation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perform central venous catheterisation, including renal replacement catheters, using USS and landmark techniques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perform arterial catheterisation and arterial blood sampling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perform external cardiac pacing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 xml:space="preserve">Can perform defibrillation and </w:t>
            </w:r>
            <w:proofErr w:type="spellStart"/>
            <w:r w:rsidRPr="00CB4A68">
              <w:rPr>
                <w:szCs w:val="20"/>
                <w:lang w:eastAsia="en-GB"/>
              </w:rPr>
              <w:t>cardioversion</w:t>
            </w:r>
            <w:proofErr w:type="spellEnd"/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perform electrocardiography (ECG)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perform nasogastric tube placement in a critically ill patient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perform urinary catheterisation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Demonstrates knowledge of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How to recognise and manage difficult intubation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How to manage a failed intubation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 xml:space="preserve">How to perform </w:t>
            </w:r>
            <w:proofErr w:type="spellStart"/>
            <w:r w:rsidRPr="00CB4A68">
              <w:rPr>
                <w:szCs w:val="20"/>
                <w:lang w:eastAsia="en-GB"/>
              </w:rPr>
              <w:t>thoracocentesis</w:t>
            </w:r>
            <w:proofErr w:type="spellEnd"/>
            <w:r w:rsidRPr="00CB4A68">
              <w:rPr>
                <w:szCs w:val="20"/>
                <w:lang w:eastAsia="en-GB"/>
              </w:rPr>
              <w:t xml:space="preserve"> via a chest drain for pleural effusions using </w:t>
            </w:r>
            <w:proofErr w:type="spellStart"/>
            <w:r w:rsidRPr="00CB4A68">
              <w:rPr>
                <w:szCs w:val="20"/>
                <w:lang w:eastAsia="en-GB"/>
              </w:rPr>
              <w:t>Seldinger</w:t>
            </w:r>
            <w:proofErr w:type="spellEnd"/>
            <w:r w:rsidRPr="00CB4A68">
              <w:rPr>
                <w:szCs w:val="20"/>
                <w:lang w:eastAsia="en-GB"/>
              </w:rPr>
              <w:t xml:space="preserve"> technique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Invasive and non-invasive methods of measuring cardiac output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 xml:space="preserve">The principles of </w:t>
            </w:r>
            <w:proofErr w:type="spellStart"/>
            <w:r w:rsidRPr="00CB4A68">
              <w:rPr>
                <w:szCs w:val="20"/>
                <w:lang w:eastAsia="en-GB"/>
              </w:rPr>
              <w:t>Sengstaken</w:t>
            </w:r>
            <w:proofErr w:type="spellEnd"/>
            <w:r w:rsidRPr="00CB4A68">
              <w:rPr>
                <w:szCs w:val="20"/>
                <w:lang w:eastAsia="en-GB"/>
              </w:rPr>
              <w:t xml:space="preserve"> tube use (or equivalent) and placement and the management of portal hypertension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The indications for and safe conduct of gastroscopy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3"/>
        </w:trPr>
        <w:tc>
          <w:tcPr>
            <w:tcW w:w="9962" w:type="dxa"/>
            <w:gridSpan w:val="3"/>
            <w:shd w:val="clear" w:color="auto" w:fill="D9D9D9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  <w:lang w:eastAsia="en-GB"/>
              </w:rPr>
            </w:pP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proofErr w:type="spellStart"/>
            <w:r w:rsidRPr="00CB4A68">
              <w:rPr>
                <w:b/>
                <w:sz w:val="24"/>
                <w:szCs w:val="20"/>
              </w:rPr>
              <w:t>Peri</w:t>
            </w:r>
            <w:proofErr w:type="spellEnd"/>
            <w:r w:rsidRPr="00CB4A68">
              <w:rPr>
                <w:b/>
                <w:sz w:val="24"/>
                <w:szCs w:val="20"/>
              </w:rPr>
              <w:t>-operative care</w:t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Is able to perform under indirect supervision (Indirect = onsite and off-site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manage and optimise the pre-operative care of the high risk patient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manage and optimise the pre-operative care of the elective risk patient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manage the post-operative care of the patients following high risk, emergency and elective surgery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Demonstrates knowledge of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How to manage the care of the patient following cardiac surgery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How to manage the care of the patient following craniotomy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How to manage the care of the patient following solid organ transplantation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shd w:val="clear" w:color="auto" w:fill="D9D9D9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4"/>
                <w:szCs w:val="20"/>
                <w:lang w:eastAsia="en-GB"/>
              </w:rPr>
            </w:pP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CB4A68">
              <w:rPr>
                <w:b/>
                <w:sz w:val="24"/>
                <w:szCs w:val="20"/>
              </w:rPr>
              <w:t>Patient comfort and psychological care</w:t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Is able to perform independently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 xml:space="preserve">Can identify and aim to minimise psychological </w:t>
            </w:r>
            <w:proofErr w:type="spellStart"/>
            <w:r w:rsidRPr="00CB4A68">
              <w:rPr>
                <w:szCs w:val="20"/>
                <w:lang w:eastAsia="en-GB"/>
              </w:rPr>
              <w:t>sequelae</w:t>
            </w:r>
            <w:proofErr w:type="spellEnd"/>
            <w:r w:rsidRPr="00CB4A68">
              <w:rPr>
                <w:szCs w:val="20"/>
                <w:lang w:eastAsia="en-GB"/>
              </w:rPr>
              <w:t xml:space="preserve"> of critical illness for patients and dependents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recognise the risks of sedative and neuromuscular drugs in the critically ill patient and limitations of assessment in the setting of multiple organ dysfunction or failure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manage the appropriate use of sedation and neuromuscular blockade, including assessment of both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Is able to perform under indirect supervision (indirect = onsite and off-site)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manage the assessment, prevention and treatment of pain including the use and prescription of patient controlled analgesia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manage the administration of analgesia via an epidural catheter including top-up analgesia, the management of overdose and inappropriate placement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shd w:val="clear" w:color="auto" w:fill="D9D9D9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CB4A68">
              <w:rPr>
                <w:b/>
                <w:sz w:val="24"/>
                <w:szCs w:val="20"/>
              </w:rPr>
              <w:t>Discharge planning and rehabilitation</w:t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Is able to perform independently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identify and minimise the long term consequences of critical illness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inform patients and carers about the requirements for continuing care after discharge from critical care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manage the safe and timely discharge of patients from the ICU/HDU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 xml:space="preserve">Demonstrates knowledge of 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The physical and psychological challenges for rehabilitation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The significance and relevance of critical care patient follow-up both within hospital and following discharge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shd w:val="clear" w:color="auto" w:fill="D9D9D9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4"/>
                <w:szCs w:val="20"/>
                <w:lang w:eastAsia="en-GB"/>
              </w:rPr>
            </w:pP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CB4A68">
              <w:rPr>
                <w:b/>
                <w:sz w:val="24"/>
                <w:szCs w:val="20"/>
              </w:rPr>
              <w:t>End of life care</w:t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Is able to perform independently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manage the appropriate aspects of the procedure for withholding or withdrawing treatment once agreed with the multidisciplinary team</w:t>
            </w:r>
          </w:p>
        </w:tc>
        <w:tc>
          <w:tcPr>
            <w:tcW w:w="967" w:type="dxa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communicate care plans and discuss end of life care with patients and their dependants</w:t>
            </w:r>
          </w:p>
        </w:tc>
        <w:tc>
          <w:tcPr>
            <w:tcW w:w="967" w:type="dxa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manage the process of palliative care of the critically ill patient</w:t>
            </w:r>
          </w:p>
        </w:tc>
        <w:tc>
          <w:tcPr>
            <w:tcW w:w="967" w:type="dxa"/>
          </w:tcPr>
          <w:p w:rsidR="00F13B50" w:rsidRPr="00CB4A68" w:rsidRDefault="00F13B50" w:rsidP="00CB4A68">
            <w:pPr>
              <w:spacing w:after="0" w:line="240" w:lineRule="auto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Is able to perform under direct supervision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optimise organ function ready for brain death testing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shd w:val="clear" w:color="auto" w:fill="D9D9D9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4"/>
                <w:szCs w:val="20"/>
                <w:lang w:eastAsia="en-GB"/>
              </w:rPr>
            </w:pP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CB4A68">
              <w:rPr>
                <w:b/>
                <w:sz w:val="24"/>
                <w:szCs w:val="20"/>
              </w:rPr>
              <w:t>Patient transport</w:t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Demonstrates knowledge of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Transport of the critically ill patient outside the ICU/HDU including the mechanically ventilated and spontaneously breathing patient in accordance with local guidelines and standards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shd w:val="clear" w:color="auto" w:fill="CCC0D9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CB4A68">
              <w:rPr>
                <w:b/>
                <w:sz w:val="28"/>
                <w:szCs w:val="20"/>
              </w:rPr>
              <w:t>Professional core competences</w:t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CB4A68">
              <w:rPr>
                <w:b/>
                <w:sz w:val="24"/>
                <w:szCs w:val="20"/>
              </w:rPr>
              <w:t>Patient safety and healthcare system management</w:t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Is able to perform independently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participate in a daily ward round as part of the multidisciplinary team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comply with local infection control measures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identify environmental hazards and promote safety for patients and staff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identify and minimise risk of critical incidents and adverse events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 xml:space="preserve">Can organise a case conference with multidisciplinary team </w:t>
            </w:r>
            <w:r w:rsidRPr="00CB4A68">
              <w:rPr>
                <w:sz w:val="20"/>
                <w:szCs w:val="20"/>
                <w:lang w:eastAsia="en-GB"/>
              </w:rPr>
              <w:t>involvement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apply protocols, guidelines and care bundles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apply appropriate critical care scoring systems for assessment of severity of illness, case mix and workload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demonstrate an understanding of the Advanced Practitioner position within the wider and local organisation including clinical responsibilities, levels of accountability and systems of working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shd w:val="clear" w:color="auto" w:fill="D9D9D9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4"/>
                <w:szCs w:val="20"/>
                <w:lang w:eastAsia="en-GB"/>
              </w:rPr>
            </w:pP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CB4A68">
              <w:rPr>
                <w:b/>
                <w:sz w:val="24"/>
                <w:szCs w:val="20"/>
              </w:rPr>
              <w:t>Professionalism</w:t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  <w:r w:rsidRPr="00CB4A68">
              <w:rPr>
                <w:sz w:val="24"/>
                <w:szCs w:val="20"/>
                <w:lang w:eastAsia="en-GB"/>
              </w:rPr>
              <w:t>Is able to perform independently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  <w:r w:rsidRPr="00CB4A68">
              <w:rPr>
                <w:sz w:val="24"/>
                <w:szCs w:val="20"/>
                <w:lang w:eastAsia="en-GB"/>
              </w:rPr>
              <w:t>Can communicate effectively with patients, relatives and carers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  <w:r w:rsidRPr="00CB4A68">
              <w:rPr>
                <w:sz w:val="24"/>
                <w:szCs w:val="20"/>
                <w:lang w:eastAsia="en-GB"/>
              </w:rPr>
              <w:t>Can communicate effectively with members of the multi-professional healthcare team and other agencies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  <w:r w:rsidRPr="00CB4A68">
              <w:rPr>
                <w:sz w:val="24"/>
                <w:szCs w:val="20"/>
                <w:lang w:eastAsia="en-GB"/>
              </w:rPr>
              <w:t>Can maintain accurate and legible records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  <w:r w:rsidRPr="00CB4A68">
              <w:rPr>
                <w:sz w:val="24"/>
                <w:szCs w:val="20"/>
                <w:lang w:eastAsia="en-GB"/>
              </w:rPr>
              <w:t>Can involve patients, dependents and carers in decisions about care and treatment as appropriate to the critical setting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  <w:r w:rsidRPr="00CB4A68">
              <w:rPr>
                <w:sz w:val="24"/>
                <w:szCs w:val="20"/>
                <w:lang w:eastAsia="en-GB"/>
              </w:rPr>
              <w:t>Can respect cultural and religious beliefs and demonstrate an awareness of the impact of these beliefs on care of the critically ill patient and their dependents and carers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  <w:r w:rsidRPr="00CB4A68">
              <w:rPr>
                <w:sz w:val="24"/>
                <w:szCs w:val="20"/>
                <w:lang w:eastAsia="en-GB"/>
              </w:rPr>
              <w:t>Can ensure patient confidentiality and apply legal frameworks related to patient information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  <w:r w:rsidRPr="00CB4A68">
              <w:rPr>
                <w:sz w:val="24"/>
                <w:szCs w:val="20"/>
                <w:lang w:eastAsia="en-GB"/>
              </w:rPr>
              <w:t>Can take responsibility for safe patient care appropriate to level of practice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  <w:r w:rsidRPr="00CB4A68">
              <w:rPr>
                <w:sz w:val="24"/>
                <w:szCs w:val="20"/>
                <w:lang w:eastAsia="en-GB"/>
              </w:rPr>
              <w:t>Can formulate clinical decisions within their area of practice with respect for ethical and legal principles in the multidisciplinary team context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 w:val="24"/>
                <w:szCs w:val="20"/>
                <w:lang w:eastAsia="en-GB"/>
              </w:rPr>
            </w:pPr>
            <w:r w:rsidRPr="00CB4A68">
              <w:rPr>
                <w:sz w:val="24"/>
                <w:szCs w:val="20"/>
                <w:lang w:eastAsia="en-GB"/>
              </w:rPr>
              <w:t>Is aware of the implications of consent and relevant issues as applied to the critical care environment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shd w:val="clear" w:color="auto" w:fill="D9D9D9"/>
          </w:tcPr>
          <w:p w:rsidR="00F13B50" w:rsidRDefault="00F13B50" w:rsidP="00CB4A68">
            <w:pPr>
              <w:spacing w:after="0" w:line="240" w:lineRule="auto"/>
              <w:jc w:val="center"/>
              <w:rPr>
                <w:sz w:val="24"/>
                <w:szCs w:val="20"/>
                <w:lang w:eastAsia="en-GB"/>
              </w:rPr>
            </w:pPr>
          </w:p>
          <w:p w:rsidR="00D40C7B" w:rsidRDefault="00D40C7B" w:rsidP="00CB4A68">
            <w:pPr>
              <w:spacing w:after="0" w:line="240" w:lineRule="auto"/>
              <w:jc w:val="center"/>
              <w:rPr>
                <w:sz w:val="24"/>
                <w:szCs w:val="20"/>
                <w:lang w:eastAsia="en-GB"/>
              </w:rPr>
            </w:pPr>
          </w:p>
          <w:p w:rsidR="00D40C7B" w:rsidRPr="00CB4A68" w:rsidRDefault="00D40C7B" w:rsidP="00CB4A68">
            <w:pPr>
              <w:spacing w:after="0" w:line="240" w:lineRule="auto"/>
              <w:jc w:val="center"/>
              <w:rPr>
                <w:sz w:val="24"/>
                <w:szCs w:val="20"/>
                <w:lang w:eastAsia="en-GB"/>
              </w:rPr>
            </w:pPr>
            <w:bookmarkStart w:id="0" w:name="_GoBack"/>
            <w:bookmarkEnd w:id="0"/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shd w:val="clear" w:color="auto" w:fill="CCC0D9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CB4A68">
              <w:rPr>
                <w:b/>
                <w:sz w:val="28"/>
                <w:szCs w:val="20"/>
              </w:rPr>
              <w:t>Leadership core competences</w:t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CB4A68">
              <w:rPr>
                <w:b/>
                <w:sz w:val="24"/>
                <w:szCs w:val="20"/>
              </w:rPr>
              <w:t>Professional relationships with members of the healthcare team</w:t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Is able to perform independently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collaborate, consult and promote team-working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ensure continuity of care through effective communication with the multidisciplinary team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appropriately supervise, and delegate to others, the delivery of patient care as appropriate to their level of expertise and practice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support clinical staff outside the critical care unit to enable the delivery of effective care as appropriate to the Advanced Critical Care Practitioner scope and level of expertise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shd w:val="clear" w:color="auto" w:fill="D9D9D9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4"/>
                <w:szCs w:val="20"/>
                <w:lang w:eastAsia="en-GB"/>
              </w:rPr>
            </w:pP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0"/>
                <w:szCs w:val="20"/>
                <w:lang w:eastAsia="en-GB"/>
              </w:rPr>
            </w:pPr>
            <w:r w:rsidRPr="00CB4A68">
              <w:rPr>
                <w:b/>
                <w:sz w:val="24"/>
                <w:szCs w:val="20"/>
              </w:rPr>
              <w:t>Development of clinical practice</w:t>
            </w:r>
          </w:p>
        </w:tc>
      </w:tr>
      <w:tr w:rsidR="00F13B50" w:rsidRPr="00CB4A68" w:rsidTr="00CB4A68">
        <w:trPr>
          <w:trHeight w:val="462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Is able to perform independently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seek learning opportunities and integrates new knowledge into clinical practice, including that of clinical decision making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1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take a lead to develop clinical and professional practice relevant to the role in order to ensure the delivery of high quality best practice care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1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participate in research, audit and quality improvement  activities under supervision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61"/>
        </w:trPr>
        <w:tc>
          <w:tcPr>
            <w:tcW w:w="1763" w:type="dxa"/>
            <w:vMerge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support patients (and their dependants and carers, as appropriate) in understanding the evidence base for their care and clinical management in terms of their personal circumstances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shd w:val="clear" w:color="auto" w:fill="CCC0D9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b/>
                <w:sz w:val="28"/>
                <w:szCs w:val="20"/>
              </w:rPr>
            </w:pPr>
            <w:r w:rsidRPr="00CB4A68">
              <w:rPr>
                <w:b/>
                <w:sz w:val="28"/>
                <w:szCs w:val="20"/>
              </w:rPr>
              <w:t>Teaching and supervising core competences</w:t>
            </w:r>
          </w:p>
        </w:tc>
      </w:tr>
      <w:tr w:rsidR="00F13B50" w:rsidRPr="00CB4A68" w:rsidTr="00CB4A68">
        <w:trPr>
          <w:trHeight w:val="454"/>
        </w:trPr>
        <w:tc>
          <w:tcPr>
            <w:tcW w:w="9962" w:type="dxa"/>
            <w:gridSpan w:val="3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b/>
                <w:sz w:val="24"/>
                <w:szCs w:val="20"/>
              </w:rPr>
            </w:pPr>
            <w:r w:rsidRPr="00CB4A68">
              <w:rPr>
                <w:b/>
                <w:sz w:val="24"/>
                <w:szCs w:val="20"/>
              </w:rPr>
              <w:t>Participates in multidisciplinary teaching and assessments of others</w:t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 w:val="restart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Is able to perform independently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participate in the educational activities and teaching of the multidisciplinary team and other groups appropriate to the role and level of knowledge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deliver teaching sessions on an aspect of the clinical practice relevant to the local setting, utilising appropriate preparation and teaching methods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maintain accurate and legible education and training records and documentation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take responsibility and participate in the continuing professional development of staff and others relevant to the role and position within the organisation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  <w:vMerge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Can demonstrate a learner-centred approach to practice by facilitating and supporting the learning of other students, trainees and colleagues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  <w:tr w:rsidR="00F13B50" w:rsidRPr="00CB4A68" w:rsidTr="00CB4A68">
        <w:trPr>
          <w:trHeight w:val="454"/>
        </w:trPr>
        <w:tc>
          <w:tcPr>
            <w:tcW w:w="1763" w:type="dxa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Demonstrates knowledge of</w:t>
            </w:r>
          </w:p>
        </w:tc>
        <w:tc>
          <w:tcPr>
            <w:tcW w:w="7232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rPr>
                <w:szCs w:val="20"/>
                <w:lang w:eastAsia="en-GB"/>
              </w:rPr>
            </w:pPr>
            <w:r w:rsidRPr="00CB4A68">
              <w:rPr>
                <w:szCs w:val="20"/>
                <w:lang w:eastAsia="en-GB"/>
              </w:rPr>
              <w:t>The basic principles of how adults learn</w:t>
            </w:r>
          </w:p>
        </w:tc>
        <w:tc>
          <w:tcPr>
            <w:tcW w:w="967" w:type="dxa"/>
            <w:vAlign w:val="center"/>
          </w:tcPr>
          <w:p w:rsidR="00F13B50" w:rsidRPr="00CB4A68" w:rsidRDefault="00F13B50" w:rsidP="00CB4A68">
            <w:pPr>
              <w:spacing w:after="0" w:line="240" w:lineRule="auto"/>
              <w:jc w:val="center"/>
              <w:rPr>
                <w:sz w:val="20"/>
                <w:szCs w:val="20"/>
                <w:lang w:eastAsia="en-GB"/>
              </w:rPr>
            </w:pPr>
            <w:r w:rsidRPr="00CB4A68">
              <w:rPr>
                <w:sz w:val="24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B4A68">
              <w:rPr>
                <w:sz w:val="24"/>
                <w:szCs w:val="20"/>
              </w:rPr>
              <w:instrText xml:space="preserve"> FORMCHECKBOX </w:instrText>
            </w:r>
            <w:r w:rsidR="00D40C7B">
              <w:rPr>
                <w:sz w:val="24"/>
                <w:szCs w:val="20"/>
              </w:rPr>
            </w:r>
            <w:r w:rsidR="00D40C7B">
              <w:rPr>
                <w:sz w:val="24"/>
                <w:szCs w:val="20"/>
              </w:rPr>
              <w:fldChar w:fldCharType="separate"/>
            </w:r>
            <w:r w:rsidRPr="00CB4A68">
              <w:rPr>
                <w:sz w:val="24"/>
                <w:szCs w:val="20"/>
              </w:rPr>
              <w:fldChar w:fldCharType="end"/>
            </w:r>
          </w:p>
        </w:tc>
      </w:tr>
    </w:tbl>
    <w:p w:rsidR="00F13B50" w:rsidRDefault="00F13B50" w:rsidP="00AC0D2E">
      <w:pPr>
        <w:jc w:val="center"/>
      </w:pPr>
    </w:p>
    <w:sectPr w:rsidR="00F13B50" w:rsidSect="00AC0D2E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D2E"/>
    <w:rsid w:val="00063F50"/>
    <w:rsid w:val="000C1AFA"/>
    <w:rsid w:val="000E60DD"/>
    <w:rsid w:val="00101FBE"/>
    <w:rsid w:val="0015587F"/>
    <w:rsid w:val="001C1998"/>
    <w:rsid w:val="00216614"/>
    <w:rsid w:val="00284AEC"/>
    <w:rsid w:val="002D757D"/>
    <w:rsid w:val="003668D5"/>
    <w:rsid w:val="003758CF"/>
    <w:rsid w:val="00381629"/>
    <w:rsid w:val="003C0A5A"/>
    <w:rsid w:val="0064088B"/>
    <w:rsid w:val="006A2E38"/>
    <w:rsid w:val="006C0160"/>
    <w:rsid w:val="006E3EF0"/>
    <w:rsid w:val="00700D54"/>
    <w:rsid w:val="008627AB"/>
    <w:rsid w:val="008629FC"/>
    <w:rsid w:val="00866A0C"/>
    <w:rsid w:val="008823F2"/>
    <w:rsid w:val="008950C8"/>
    <w:rsid w:val="00903358"/>
    <w:rsid w:val="009E09E7"/>
    <w:rsid w:val="00A84B14"/>
    <w:rsid w:val="00AC0D2E"/>
    <w:rsid w:val="00AC3423"/>
    <w:rsid w:val="00AC5342"/>
    <w:rsid w:val="00AD48E6"/>
    <w:rsid w:val="00B24C38"/>
    <w:rsid w:val="00B32C38"/>
    <w:rsid w:val="00C03A17"/>
    <w:rsid w:val="00C572DD"/>
    <w:rsid w:val="00C6470A"/>
    <w:rsid w:val="00C72C2F"/>
    <w:rsid w:val="00C92A2A"/>
    <w:rsid w:val="00CB4A68"/>
    <w:rsid w:val="00CE2EC5"/>
    <w:rsid w:val="00CE5606"/>
    <w:rsid w:val="00D40C7B"/>
    <w:rsid w:val="00E21825"/>
    <w:rsid w:val="00E50A8F"/>
    <w:rsid w:val="00EF46F6"/>
    <w:rsid w:val="00F05551"/>
    <w:rsid w:val="00F13B50"/>
    <w:rsid w:val="00F21E98"/>
    <w:rsid w:val="00F3586D"/>
    <w:rsid w:val="00F51165"/>
    <w:rsid w:val="00F9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C0160"/>
    <w:pPr>
      <w:spacing w:after="200" w:line="252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199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199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C199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C199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199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199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199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C199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199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C1998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1C1998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9"/>
    <w:semiHidden/>
    <w:locked/>
    <w:rsid w:val="001C1998"/>
    <w:rPr>
      <w:rFonts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9"/>
    <w:semiHidden/>
    <w:locked/>
    <w:rsid w:val="001C1998"/>
    <w:rPr>
      <w:rFonts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9"/>
    <w:semiHidden/>
    <w:locked/>
    <w:rsid w:val="001C1998"/>
    <w:rPr>
      <w:rFonts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9"/>
    <w:semiHidden/>
    <w:locked/>
    <w:rsid w:val="001C1998"/>
    <w:rPr>
      <w:rFonts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9"/>
    <w:semiHidden/>
    <w:locked/>
    <w:rsid w:val="001C1998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9"/>
    <w:semiHidden/>
    <w:locked/>
    <w:rsid w:val="001C1998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9"/>
    <w:semiHidden/>
    <w:locked/>
    <w:rsid w:val="001C1998"/>
    <w:rPr>
      <w:rFonts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1C1998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1C199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99"/>
    <w:locked/>
    <w:rsid w:val="001C1998"/>
    <w:rPr>
      <w:rFonts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1C199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99"/>
    <w:locked/>
    <w:rsid w:val="001C1998"/>
    <w:rPr>
      <w:rFonts w:cs="Times New Roman"/>
      <w:caps/>
      <w:spacing w:val="20"/>
      <w:sz w:val="18"/>
      <w:szCs w:val="18"/>
    </w:rPr>
  </w:style>
  <w:style w:type="character" w:styleId="Strong">
    <w:name w:val="Strong"/>
    <w:uiPriority w:val="99"/>
    <w:qFormat/>
    <w:rsid w:val="001C1998"/>
    <w:rPr>
      <w:rFonts w:cs="Times New Roman"/>
      <w:b/>
      <w:color w:val="943634"/>
      <w:spacing w:val="5"/>
    </w:rPr>
  </w:style>
  <w:style w:type="character" w:styleId="Emphasis">
    <w:name w:val="Emphasis"/>
    <w:uiPriority w:val="99"/>
    <w:qFormat/>
    <w:rsid w:val="001C1998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F21E98"/>
    <w:pPr>
      <w:spacing w:after="0" w:line="240" w:lineRule="auto"/>
    </w:pPr>
  </w:style>
  <w:style w:type="character" w:customStyle="1" w:styleId="NoSpacingChar">
    <w:name w:val="No Spacing Char"/>
    <w:link w:val="NoSpacing"/>
    <w:uiPriority w:val="99"/>
    <w:locked/>
    <w:rsid w:val="00F21E98"/>
    <w:rPr>
      <w:rFonts w:cs="Times New Roman"/>
    </w:rPr>
  </w:style>
  <w:style w:type="paragraph" w:styleId="ListParagraph">
    <w:name w:val="List Paragraph"/>
    <w:basedOn w:val="Normal"/>
    <w:uiPriority w:val="99"/>
    <w:qFormat/>
    <w:rsid w:val="001C199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1C1998"/>
    <w:rPr>
      <w:i/>
      <w:iCs/>
    </w:rPr>
  </w:style>
  <w:style w:type="character" w:customStyle="1" w:styleId="QuoteChar">
    <w:name w:val="Quote Char"/>
    <w:link w:val="Quote"/>
    <w:uiPriority w:val="99"/>
    <w:locked/>
    <w:rsid w:val="001C1998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C199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1C1998"/>
    <w:rPr>
      <w:rFonts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99"/>
    <w:qFormat/>
    <w:rsid w:val="001C1998"/>
    <w:rPr>
      <w:i/>
    </w:rPr>
  </w:style>
  <w:style w:type="character" w:styleId="IntenseEmphasis">
    <w:name w:val="Intense Emphasis"/>
    <w:uiPriority w:val="99"/>
    <w:qFormat/>
    <w:rsid w:val="001C1998"/>
    <w:rPr>
      <w:i/>
      <w:caps/>
      <w:spacing w:val="10"/>
      <w:sz w:val="20"/>
    </w:rPr>
  </w:style>
  <w:style w:type="character" w:styleId="SubtleReference">
    <w:name w:val="Subtle Reference"/>
    <w:uiPriority w:val="99"/>
    <w:qFormat/>
    <w:rsid w:val="001C1998"/>
    <w:rPr>
      <w:rFonts w:ascii="Calibri" w:eastAsia="MS Mincho" w:hAnsi="Calibri" w:cs="Times New Roman"/>
      <w:i/>
      <w:iCs/>
      <w:color w:val="622423"/>
    </w:rPr>
  </w:style>
  <w:style w:type="character" w:styleId="IntenseReference">
    <w:name w:val="Intense Reference"/>
    <w:uiPriority w:val="99"/>
    <w:qFormat/>
    <w:rsid w:val="001C1998"/>
    <w:rPr>
      <w:rFonts w:ascii="Calibri" w:eastAsia="MS Mincho" w:hAnsi="Calibri"/>
      <w:b/>
      <w:i/>
      <w:color w:val="622423"/>
    </w:rPr>
  </w:style>
  <w:style w:type="character" w:styleId="BookTitle">
    <w:name w:val="Book Title"/>
    <w:uiPriority w:val="99"/>
    <w:qFormat/>
    <w:rsid w:val="001C1998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1C199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AC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C0D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E60D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rsid w:val="00C6470A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C6470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locked/>
    <w:rsid w:val="00C6470A"/>
    <w:rPr>
      <w:rFonts w:ascii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470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C6470A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D5B4A377</Template>
  <TotalTime>2</TotalTime>
  <Pages>6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Evans</dc:creator>
  <cp:lastModifiedBy>Dawn Evans</cp:lastModifiedBy>
  <cp:revision>3</cp:revision>
  <dcterms:created xsi:type="dcterms:W3CDTF">2015-03-13T15:00:00Z</dcterms:created>
  <dcterms:modified xsi:type="dcterms:W3CDTF">2015-03-13T15:38:00Z</dcterms:modified>
</cp:coreProperties>
</file>